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51A9" w14:textId="77777777" w:rsidR="009D3F15" w:rsidRDefault="009D3F15" w:rsidP="009D3F15">
      <w:pPr>
        <w:pStyle w:val="BodyText"/>
        <w:jc w:val="center"/>
      </w:pPr>
    </w:p>
    <w:p w14:paraId="5926E5AE" w14:textId="77777777" w:rsidR="009D3F15" w:rsidRDefault="009D3F15" w:rsidP="009D3F15">
      <w:pPr>
        <w:pStyle w:val="BodyText"/>
        <w:jc w:val="center"/>
      </w:pPr>
    </w:p>
    <w:p w14:paraId="515D65FF" w14:textId="77777777" w:rsidR="009D3F15" w:rsidRDefault="009D3F15" w:rsidP="009D3F15">
      <w:pPr>
        <w:pStyle w:val="BodyText"/>
        <w:jc w:val="center"/>
      </w:pPr>
    </w:p>
    <w:p w14:paraId="43DFA0C0" w14:textId="77777777" w:rsidR="009D3F15" w:rsidRDefault="009D3F15" w:rsidP="009D3F15">
      <w:pPr>
        <w:pStyle w:val="BodyText"/>
        <w:jc w:val="center"/>
      </w:pPr>
    </w:p>
    <w:p w14:paraId="67C235DB" w14:textId="77777777" w:rsidR="009D3F15" w:rsidRPr="009D3F15" w:rsidRDefault="009D3F15" w:rsidP="009D3F15">
      <w:pPr>
        <w:pStyle w:val="BodyText"/>
        <w:jc w:val="center"/>
        <w:rPr>
          <w:b/>
          <w:bCs/>
          <w:sz w:val="24"/>
          <w:szCs w:val="28"/>
        </w:rPr>
      </w:pPr>
    </w:p>
    <w:p w14:paraId="092D02D4" w14:textId="7526ACDB" w:rsidR="009D3F15" w:rsidRPr="009D3F15" w:rsidRDefault="009D3F15" w:rsidP="009D3F15">
      <w:pPr>
        <w:pStyle w:val="BodyText"/>
        <w:jc w:val="center"/>
        <w:rPr>
          <w:b/>
          <w:bCs/>
          <w:sz w:val="24"/>
          <w:szCs w:val="28"/>
        </w:rPr>
      </w:pPr>
      <w:r w:rsidRPr="009D3F15">
        <w:rPr>
          <w:b/>
          <w:bCs/>
          <w:sz w:val="24"/>
          <w:szCs w:val="28"/>
        </w:rPr>
        <w:t>INFORMATION FOR INVESTORS IN FUNDS MANAGED BY</w:t>
      </w:r>
    </w:p>
    <w:p w14:paraId="13F43C46" w14:textId="7F8FA725" w:rsidR="009D3F15" w:rsidRPr="009D3F15" w:rsidRDefault="001C249A" w:rsidP="009D3F15">
      <w:pPr>
        <w:pStyle w:val="BodyText"/>
        <w:jc w:val="center"/>
        <w:rPr>
          <w:b/>
          <w:bCs/>
          <w:sz w:val="24"/>
          <w:szCs w:val="28"/>
        </w:rPr>
      </w:pPr>
      <w:r w:rsidRPr="001C249A">
        <w:rPr>
          <w:b/>
          <w:bCs/>
          <w:sz w:val="24"/>
          <w:szCs w:val="28"/>
        </w:rPr>
        <w:t>TMF Fund Management (Ireland) Limited</w:t>
      </w:r>
      <w:r w:rsidR="00DA5EE0">
        <w:rPr>
          <w:b/>
          <w:bCs/>
          <w:sz w:val="24"/>
          <w:szCs w:val="28"/>
        </w:rPr>
        <w:t xml:space="preserve"> (the “Company”)</w:t>
      </w:r>
    </w:p>
    <w:p w14:paraId="109BC6C5" w14:textId="7EED1034" w:rsidR="000B318D" w:rsidRDefault="005F178F" w:rsidP="009D3F15">
      <w:pPr>
        <w:pStyle w:val="BodyText"/>
        <w:jc w:val="center"/>
      </w:pPr>
      <w:r>
        <w:t>June</w:t>
      </w:r>
      <w:r w:rsidR="00951A9A">
        <w:t xml:space="preserve"> 2026 </w:t>
      </w:r>
    </w:p>
    <w:p w14:paraId="2A8B9EDC" w14:textId="77777777" w:rsidR="009D3F15" w:rsidRDefault="009D3F15" w:rsidP="009D3F15">
      <w:pPr>
        <w:pStyle w:val="BodyText"/>
        <w:jc w:val="center"/>
      </w:pPr>
    </w:p>
    <w:p w14:paraId="22B2E131" w14:textId="77777777" w:rsidR="009D3F15" w:rsidRDefault="009D3F15" w:rsidP="009D3F15">
      <w:pPr>
        <w:pStyle w:val="BodyText"/>
        <w:jc w:val="center"/>
      </w:pPr>
    </w:p>
    <w:p w14:paraId="186E9F05" w14:textId="77777777" w:rsidR="009D3F15" w:rsidRDefault="009D3F15" w:rsidP="009D3F15">
      <w:pPr>
        <w:pStyle w:val="BodyText"/>
        <w:jc w:val="center"/>
      </w:pPr>
    </w:p>
    <w:p w14:paraId="6AE2DA8D" w14:textId="77777777" w:rsidR="009D3F15" w:rsidRDefault="009D3F15" w:rsidP="009D3F15">
      <w:pPr>
        <w:pStyle w:val="BodyText"/>
        <w:jc w:val="center"/>
      </w:pPr>
    </w:p>
    <w:p w14:paraId="12F15FF0" w14:textId="77777777" w:rsidR="009D3F15" w:rsidRDefault="009D3F15" w:rsidP="009D3F15">
      <w:pPr>
        <w:pStyle w:val="BodyText"/>
        <w:jc w:val="center"/>
      </w:pPr>
    </w:p>
    <w:p w14:paraId="2771D30C" w14:textId="77777777" w:rsidR="009D3F15" w:rsidRDefault="009D3F15" w:rsidP="009D3F15">
      <w:pPr>
        <w:pStyle w:val="BodyText"/>
        <w:jc w:val="center"/>
      </w:pPr>
    </w:p>
    <w:p w14:paraId="052B8903" w14:textId="77777777" w:rsidR="009D3F15" w:rsidRDefault="009D3F15" w:rsidP="009D3F15">
      <w:pPr>
        <w:pStyle w:val="BodyText"/>
        <w:jc w:val="center"/>
      </w:pPr>
    </w:p>
    <w:p w14:paraId="4CE98AF6" w14:textId="77777777" w:rsidR="009D3F15" w:rsidRDefault="009D3F15" w:rsidP="009D3F15">
      <w:pPr>
        <w:pStyle w:val="BodyText"/>
        <w:jc w:val="center"/>
      </w:pPr>
    </w:p>
    <w:p w14:paraId="1FA4EDEA" w14:textId="77777777" w:rsidR="009D3F15" w:rsidRDefault="009D3F15" w:rsidP="009D3F15">
      <w:pPr>
        <w:pStyle w:val="BodyText"/>
        <w:jc w:val="center"/>
      </w:pPr>
    </w:p>
    <w:p w14:paraId="02789F2B" w14:textId="77777777" w:rsidR="009D3F15" w:rsidRDefault="009D3F15" w:rsidP="009D3F15">
      <w:pPr>
        <w:pStyle w:val="BodyText"/>
        <w:jc w:val="center"/>
      </w:pPr>
    </w:p>
    <w:p w14:paraId="68F988FA" w14:textId="77777777" w:rsidR="009D3F15" w:rsidRDefault="009D3F15" w:rsidP="009D3F15">
      <w:pPr>
        <w:pStyle w:val="BodyText"/>
        <w:jc w:val="center"/>
      </w:pPr>
    </w:p>
    <w:p w14:paraId="1466FD20" w14:textId="77777777" w:rsidR="009D3F15" w:rsidRDefault="009D3F15" w:rsidP="009D3F15">
      <w:pPr>
        <w:pStyle w:val="BodyText"/>
        <w:jc w:val="center"/>
      </w:pPr>
    </w:p>
    <w:p w14:paraId="5C8940FC" w14:textId="77777777" w:rsidR="009D3F15" w:rsidRDefault="009D3F15" w:rsidP="009D3F15">
      <w:pPr>
        <w:pStyle w:val="BodyText"/>
        <w:jc w:val="center"/>
      </w:pPr>
    </w:p>
    <w:p w14:paraId="3B93935A" w14:textId="77777777" w:rsidR="009D3F15" w:rsidRDefault="009D3F15" w:rsidP="009D3F15">
      <w:pPr>
        <w:pStyle w:val="BodyText"/>
        <w:jc w:val="center"/>
      </w:pPr>
    </w:p>
    <w:p w14:paraId="45435247" w14:textId="77777777" w:rsidR="009D3F15" w:rsidRDefault="009D3F15" w:rsidP="009D3F15">
      <w:pPr>
        <w:pStyle w:val="BodyText"/>
        <w:jc w:val="center"/>
      </w:pPr>
    </w:p>
    <w:p w14:paraId="301A209F" w14:textId="77777777" w:rsidR="009D3F15" w:rsidRDefault="009D3F15" w:rsidP="009D3F15">
      <w:pPr>
        <w:pStyle w:val="BodyText"/>
        <w:jc w:val="center"/>
      </w:pPr>
    </w:p>
    <w:p w14:paraId="5830B424" w14:textId="77777777" w:rsidR="009D3F15" w:rsidRDefault="009D3F15" w:rsidP="009D3F15">
      <w:pPr>
        <w:pStyle w:val="BodyText"/>
        <w:jc w:val="center"/>
      </w:pPr>
    </w:p>
    <w:p w14:paraId="26CF4FE8" w14:textId="77777777" w:rsidR="009D3F15" w:rsidRDefault="009D3F15" w:rsidP="009D3F15">
      <w:pPr>
        <w:pStyle w:val="BodyText"/>
        <w:jc w:val="center"/>
      </w:pPr>
    </w:p>
    <w:p w14:paraId="7EAE6032" w14:textId="77777777" w:rsidR="009D3F15" w:rsidRDefault="009D3F15" w:rsidP="009D3F15">
      <w:pPr>
        <w:pStyle w:val="BodyText"/>
        <w:jc w:val="center"/>
      </w:pPr>
    </w:p>
    <w:p w14:paraId="504F0ACA" w14:textId="77777777" w:rsidR="009D3F15" w:rsidRDefault="009D3F15" w:rsidP="009D3F15">
      <w:pPr>
        <w:pStyle w:val="BodyText"/>
        <w:jc w:val="center"/>
      </w:pPr>
    </w:p>
    <w:p w14:paraId="42318932" w14:textId="77777777" w:rsidR="009D3F15" w:rsidRDefault="009D3F15" w:rsidP="009D3F15">
      <w:pPr>
        <w:pStyle w:val="BodyText"/>
        <w:jc w:val="center"/>
      </w:pPr>
    </w:p>
    <w:p w14:paraId="39B57396" w14:textId="77777777" w:rsidR="009D3F15" w:rsidRDefault="009D3F15" w:rsidP="009D3F15">
      <w:pPr>
        <w:pStyle w:val="BodyText"/>
        <w:jc w:val="center"/>
      </w:pPr>
    </w:p>
    <w:p w14:paraId="46B7352C" w14:textId="77777777" w:rsidR="009D3F15" w:rsidRDefault="009D3F15" w:rsidP="009D3F15">
      <w:pPr>
        <w:pStyle w:val="BodyText"/>
        <w:jc w:val="center"/>
      </w:pPr>
    </w:p>
    <w:p w14:paraId="26470DF0" w14:textId="77777777" w:rsidR="009D3F15" w:rsidRDefault="009D3F15" w:rsidP="009D3F15">
      <w:pPr>
        <w:pStyle w:val="BodyText"/>
        <w:jc w:val="center"/>
      </w:pPr>
    </w:p>
    <w:p w14:paraId="6D971E37" w14:textId="77777777" w:rsidR="009D3F15" w:rsidRDefault="009D3F15" w:rsidP="009D3F15">
      <w:pPr>
        <w:pStyle w:val="BodyText"/>
        <w:jc w:val="center"/>
      </w:pPr>
    </w:p>
    <w:p w14:paraId="1747B6C6" w14:textId="77777777" w:rsidR="009D3F15" w:rsidRDefault="009D3F15" w:rsidP="009D3F15">
      <w:pPr>
        <w:pStyle w:val="BodyText"/>
        <w:jc w:val="center"/>
      </w:pPr>
    </w:p>
    <w:p w14:paraId="46EAA915" w14:textId="77777777" w:rsidR="009D3F15" w:rsidRDefault="009D3F15" w:rsidP="009D3F15">
      <w:pPr>
        <w:pStyle w:val="BodyText"/>
        <w:jc w:val="center"/>
      </w:pPr>
    </w:p>
    <w:p w14:paraId="5305CA30" w14:textId="77777777" w:rsidR="009D3F15" w:rsidRDefault="009D3F15" w:rsidP="009D3F15">
      <w:pPr>
        <w:pStyle w:val="BodyText"/>
        <w:jc w:val="center"/>
      </w:pPr>
    </w:p>
    <w:p w14:paraId="18FC53F5" w14:textId="77777777" w:rsidR="009D3F15" w:rsidRDefault="009D3F15" w:rsidP="009D3F15">
      <w:pPr>
        <w:pStyle w:val="BodyText"/>
        <w:jc w:val="center"/>
      </w:pPr>
    </w:p>
    <w:p w14:paraId="26020F8E" w14:textId="77777777" w:rsidR="009D3F15" w:rsidRDefault="009D3F15" w:rsidP="009D3F15">
      <w:pPr>
        <w:pStyle w:val="BodyText"/>
        <w:jc w:val="center"/>
      </w:pPr>
    </w:p>
    <w:p w14:paraId="1408D78F" w14:textId="77777777" w:rsidR="009D3F15" w:rsidRDefault="009D3F15" w:rsidP="009D3F15">
      <w:pPr>
        <w:pStyle w:val="BodyText"/>
        <w:jc w:val="center"/>
      </w:pPr>
    </w:p>
    <w:p w14:paraId="33318678" w14:textId="77777777" w:rsidR="009D3F15" w:rsidRDefault="009D3F15" w:rsidP="009D3F15">
      <w:pPr>
        <w:pStyle w:val="BodyText"/>
        <w:jc w:val="center"/>
      </w:pPr>
    </w:p>
    <w:p w14:paraId="410795CE" w14:textId="77777777" w:rsidR="009D3F15" w:rsidRDefault="009D3F15" w:rsidP="009D3F15">
      <w:pPr>
        <w:pStyle w:val="BodyText"/>
        <w:jc w:val="center"/>
      </w:pPr>
    </w:p>
    <w:p w14:paraId="47AFD1A7" w14:textId="77777777" w:rsidR="009D3F15" w:rsidRDefault="009D3F15" w:rsidP="009D3F15">
      <w:pPr>
        <w:pStyle w:val="BodyText"/>
        <w:jc w:val="center"/>
      </w:pPr>
    </w:p>
    <w:p w14:paraId="1C94A4BD" w14:textId="77777777" w:rsidR="009D3F15" w:rsidRDefault="009D3F15" w:rsidP="009D3F15">
      <w:pPr>
        <w:pStyle w:val="BodyText"/>
        <w:jc w:val="center"/>
      </w:pPr>
    </w:p>
    <w:p w14:paraId="19C5A0F7" w14:textId="77777777" w:rsidR="009D3F15" w:rsidRDefault="009D3F15" w:rsidP="009D3F15">
      <w:pPr>
        <w:pStyle w:val="BodyText"/>
        <w:jc w:val="center"/>
      </w:pPr>
    </w:p>
    <w:p w14:paraId="653C0883" w14:textId="77777777" w:rsidR="009D3F15" w:rsidRDefault="009D3F15" w:rsidP="009D3F15">
      <w:pPr>
        <w:pStyle w:val="BodyText"/>
        <w:jc w:val="center"/>
      </w:pPr>
    </w:p>
    <w:p w14:paraId="30A128FF" w14:textId="77777777" w:rsidR="009D3F15" w:rsidRDefault="009D3F15" w:rsidP="009D3F15">
      <w:pPr>
        <w:pStyle w:val="BodyText"/>
        <w:jc w:val="center"/>
      </w:pPr>
    </w:p>
    <w:p w14:paraId="7739655D" w14:textId="77777777" w:rsidR="009D3F15" w:rsidRPr="009D3F15" w:rsidRDefault="009D3F15" w:rsidP="009D3F15">
      <w:pPr>
        <w:pStyle w:val="BodyText"/>
        <w:jc w:val="center"/>
        <w:rPr>
          <w:b/>
          <w:bCs/>
          <w:sz w:val="20"/>
          <w:szCs w:val="22"/>
        </w:rPr>
      </w:pPr>
      <w:r w:rsidRPr="009D3F15">
        <w:rPr>
          <w:b/>
          <w:bCs/>
          <w:sz w:val="20"/>
          <w:szCs w:val="22"/>
        </w:rPr>
        <w:lastRenderedPageBreak/>
        <w:t xml:space="preserve">Disclosure regarding: </w:t>
      </w:r>
    </w:p>
    <w:p w14:paraId="48566FD5" w14:textId="77777777" w:rsidR="009D3F15" w:rsidRPr="009D3F15" w:rsidRDefault="009D3F15" w:rsidP="009D3F15">
      <w:pPr>
        <w:pStyle w:val="BodyText"/>
        <w:jc w:val="center"/>
        <w:rPr>
          <w:b/>
          <w:bCs/>
          <w:sz w:val="20"/>
          <w:szCs w:val="22"/>
        </w:rPr>
      </w:pPr>
    </w:p>
    <w:p w14:paraId="16A6EE18" w14:textId="1D08D754" w:rsidR="009D3F15" w:rsidRPr="009D3F15" w:rsidRDefault="009D3F15" w:rsidP="009D3F15">
      <w:pPr>
        <w:pStyle w:val="BodyText"/>
        <w:jc w:val="center"/>
        <w:rPr>
          <w:b/>
          <w:bCs/>
          <w:sz w:val="20"/>
          <w:szCs w:val="22"/>
        </w:rPr>
      </w:pPr>
      <w:r w:rsidRPr="009D3F15">
        <w:rPr>
          <w:b/>
          <w:bCs/>
          <w:sz w:val="20"/>
          <w:szCs w:val="22"/>
        </w:rPr>
        <w:t xml:space="preserve">Regulation (EU) 2019/2088 of the European Parliament and of the Council of 27 November 2019 on sustainability-related disclosures in the financial services sector </w:t>
      </w:r>
    </w:p>
    <w:p w14:paraId="10BAC1E7" w14:textId="0F3F9E41" w:rsidR="009D3F15" w:rsidRPr="009D3F15" w:rsidRDefault="009D3F15" w:rsidP="009D3F15">
      <w:pPr>
        <w:pStyle w:val="BodyText"/>
        <w:jc w:val="center"/>
        <w:rPr>
          <w:b/>
          <w:bCs/>
          <w:sz w:val="20"/>
          <w:szCs w:val="22"/>
        </w:rPr>
      </w:pPr>
      <w:r w:rsidRPr="009D3F15">
        <w:rPr>
          <w:b/>
          <w:bCs/>
          <w:sz w:val="20"/>
          <w:szCs w:val="22"/>
        </w:rPr>
        <w:t>(“SFDR”)</w:t>
      </w:r>
    </w:p>
    <w:p w14:paraId="0BFF72AD" w14:textId="77777777" w:rsidR="009D3F15" w:rsidRPr="009D3F15" w:rsidRDefault="009D3F15" w:rsidP="009D3F15">
      <w:pPr>
        <w:pStyle w:val="BodyText"/>
        <w:jc w:val="center"/>
        <w:rPr>
          <w:b/>
          <w:bCs/>
          <w:sz w:val="20"/>
          <w:szCs w:val="22"/>
        </w:rPr>
      </w:pPr>
    </w:p>
    <w:p w14:paraId="43C72D65" w14:textId="48532DC9" w:rsidR="009D3F15" w:rsidRPr="009D3F15" w:rsidRDefault="009D3F15" w:rsidP="009D3F15">
      <w:pPr>
        <w:pStyle w:val="BodyText"/>
        <w:jc w:val="center"/>
        <w:rPr>
          <w:b/>
          <w:bCs/>
          <w:sz w:val="20"/>
          <w:szCs w:val="22"/>
        </w:rPr>
      </w:pPr>
      <w:r w:rsidRPr="009D3F15">
        <w:rPr>
          <w:b/>
          <w:bCs/>
          <w:sz w:val="20"/>
          <w:szCs w:val="22"/>
        </w:rPr>
        <w:t>Regulation (EU) 2020/852 of The European Parliament and of the Council of 18 June 2020 on the establishment of a framework to facilitate sustainable investment (“Taxonomy”)</w:t>
      </w:r>
    </w:p>
    <w:p w14:paraId="1DD59932" w14:textId="77777777" w:rsidR="009D3F15" w:rsidRDefault="009D3F15" w:rsidP="009D3F15">
      <w:pPr>
        <w:pStyle w:val="BodyText"/>
        <w:jc w:val="center"/>
        <w:rPr>
          <w:sz w:val="20"/>
          <w:szCs w:val="22"/>
        </w:rPr>
      </w:pPr>
    </w:p>
    <w:p w14:paraId="65480564" w14:textId="667135BB" w:rsidR="00B6670F" w:rsidRPr="00EC2BED" w:rsidRDefault="00B6670F" w:rsidP="00B6670F">
      <w:pPr>
        <w:spacing w:line="360" w:lineRule="auto"/>
        <w:jc w:val="both"/>
        <w:rPr>
          <w:color w:val="000000"/>
        </w:rPr>
      </w:pPr>
      <w:r>
        <w:rPr>
          <w:color w:val="000000"/>
        </w:rPr>
        <w:t>The Company</w:t>
      </w:r>
      <w:r w:rsidRPr="00EC2BED">
        <w:rPr>
          <w:color w:val="000000"/>
        </w:rPr>
        <w:t xml:space="preserve"> is authorised by the Central Bank as an alternative investment fund manager (</w:t>
      </w:r>
      <w:r>
        <w:rPr>
          <w:color w:val="000000"/>
        </w:rPr>
        <w:t>“</w:t>
      </w:r>
      <w:r w:rsidRPr="00EC2BED">
        <w:rPr>
          <w:b/>
          <w:bCs/>
          <w:color w:val="000000"/>
        </w:rPr>
        <w:t>AIFM</w:t>
      </w:r>
      <w:r>
        <w:rPr>
          <w:b/>
          <w:bCs/>
          <w:color w:val="000000"/>
        </w:rPr>
        <w:t>”</w:t>
      </w:r>
      <w:r w:rsidRPr="00EC2BED">
        <w:rPr>
          <w:color w:val="000000"/>
        </w:rPr>
        <w:t>) pursuant to the European Union (Alternative Investment Fund Managers) Regulations 2013 (</w:t>
      </w:r>
      <w:r w:rsidRPr="00EC2BED">
        <w:rPr>
          <w:b/>
          <w:bCs/>
          <w:color w:val="000000"/>
        </w:rPr>
        <w:t>SI 257 of 2013</w:t>
      </w:r>
      <w:r w:rsidRPr="00EC2BED">
        <w:rPr>
          <w:color w:val="000000"/>
        </w:rPr>
        <w:t>), as amended (</w:t>
      </w:r>
      <w:r w:rsidRPr="00EC2BED">
        <w:rPr>
          <w:b/>
          <w:bCs/>
          <w:color w:val="000000"/>
        </w:rPr>
        <w:t>AIFM Regulations</w:t>
      </w:r>
      <w:r w:rsidRPr="00EC2BED">
        <w:rPr>
          <w:color w:val="000000"/>
        </w:rPr>
        <w:t>) and as a management company pursuant to the European Communities (Undertakings for Collective Investment in Transferable Securities) Regulations 2011, as amended (</w:t>
      </w:r>
      <w:r w:rsidRPr="00EC2BED">
        <w:rPr>
          <w:b/>
          <w:bCs/>
          <w:color w:val="000000"/>
        </w:rPr>
        <w:t>UCITS Regulations</w:t>
      </w:r>
      <w:r w:rsidRPr="00EC2BED">
        <w:rPr>
          <w:color w:val="000000"/>
        </w:rPr>
        <w:t>).</w:t>
      </w:r>
    </w:p>
    <w:p w14:paraId="2232E096" w14:textId="77777777" w:rsidR="001F574A" w:rsidRDefault="001F574A" w:rsidP="009D3F15">
      <w:pPr>
        <w:pStyle w:val="BodyText"/>
        <w:jc w:val="both"/>
        <w:rPr>
          <w:sz w:val="20"/>
          <w:szCs w:val="22"/>
        </w:rPr>
      </w:pPr>
    </w:p>
    <w:p w14:paraId="385F1A50" w14:textId="77777777" w:rsidR="001F574A" w:rsidRDefault="001F574A" w:rsidP="001F574A">
      <w:pPr>
        <w:pStyle w:val="BodyText"/>
        <w:jc w:val="both"/>
        <w:rPr>
          <w:sz w:val="20"/>
          <w:szCs w:val="22"/>
        </w:rPr>
      </w:pPr>
      <w:r w:rsidRPr="001F574A">
        <w:rPr>
          <w:sz w:val="20"/>
          <w:szCs w:val="22"/>
        </w:rPr>
        <w:t xml:space="preserve">As per Regulation (EU) 2019/2088 (“SFDR”), the Company is defined as a “financial market participant”. </w:t>
      </w:r>
    </w:p>
    <w:p w14:paraId="5668A9BD" w14:textId="77777777" w:rsidR="001F574A" w:rsidRPr="001F574A" w:rsidRDefault="001F574A" w:rsidP="001F574A">
      <w:pPr>
        <w:pStyle w:val="BodyText"/>
        <w:jc w:val="both"/>
        <w:rPr>
          <w:sz w:val="20"/>
          <w:szCs w:val="22"/>
        </w:rPr>
      </w:pPr>
    </w:p>
    <w:p w14:paraId="338140CF" w14:textId="77777777" w:rsidR="001F574A" w:rsidRPr="001F574A" w:rsidRDefault="001F574A" w:rsidP="001F574A">
      <w:pPr>
        <w:pStyle w:val="BodyText"/>
        <w:jc w:val="both"/>
        <w:rPr>
          <w:sz w:val="20"/>
          <w:szCs w:val="22"/>
        </w:rPr>
      </w:pPr>
      <w:r w:rsidRPr="001F574A">
        <w:rPr>
          <w:sz w:val="20"/>
          <w:szCs w:val="22"/>
        </w:rPr>
        <w:t xml:space="preserve">In line with Article 10 of SFDR, financial market participants are required to “publish and maintain on their websites the following information for each financial product referred to in Article 8(1) and Article 9(1), (2) and (3): </w:t>
      </w:r>
    </w:p>
    <w:p w14:paraId="00A02590" w14:textId="77777777" w:rsidR="001F574A" w:rsidRPr="001F574A" w:rsidRDefault="001F574A" w:rsidP="00263216">
      <w:pPr>
        <w:pStyle w:val="BodyText"/>
        <w:numPr>
          <w:ilvl w:val="0"/>
          <w:numId w:val="36"/>
        </w:numPr>
        <w:jc w:val="both"/>
        <w:rPr>
          <w:sz w:val="20"/>
          <w:szCs w:val="22"/>
        </w:rPr>
      </w:pPr>
      <w:r w:rsidRPr="001F574A">
        <w:rPr>
          <w:sz w:val="20"/>
          <w:szCs w:val="22"/>
        </w:rPr>
        <w:t xml:space="preserve">a description of the environmental or social characteristics or the sustainable investment objective; </w:t>
      </w:r>
    </w:p>
    <w:p w14:paraId="1ACDA90E" w14:textId="77777777" w:rsidR="001F574A" w:rsidRPr="001F574A" w:rsidRDefault="001F574A" w:rsidP="001F574A">
      <w:pPr>
        <w:pStyle w:val="BodyText"/>
        <w:jc w:val="both"/>
        <w:rPr>
          <w:sz w:val="20"/>
          <w:szCs w:val="22"/>
        </w:rPr>
      </w:pPr>
    </w:p>
    <w:p w14:paraId="5EDB4A36" w14:textId="77777777" w:rsidR="001F574A" w:rsidRPr="001F574A" w:rsidRDefault="001F574A" w:rsidP="00263216">
      <w:pPr>
        <w:pStyle w:val="BodyText"/>
        <w:numPr>
          <w:ilvl w:val="0"/>
          <w:numId w:val="37"/>
        </w:numPr>
        <w:jc w:val="both"/>
        <w:rPr>
          <w:sz w:val="20"/>
          <w:szCs w:val="22"/>
        </w:rPr>
      </w:pPr>
      <w:r w:rsidRPr="001F574A">
        <w:rPr>
          <w:sz w:val="20"/>
          <w:szCs w:val="22"/>
        </w:rPr>
        <w:t xml:space="preserve">information on the methodologies used to assess, measure and monitor the environmental or social characteristics or the impact of the sustainable investments selected for the financial product, including its data sources, screening criteria for the underlying assets and the relevant sustainability indicators used to measure the environmental or social characteristics or the overall sustainable impact of the financial product; </w:t>
      </w:r>
    </w:p>
    <w:p w14:paraId="1DBAF3F1" w14:textId="77777777" w:rsidR="001F574A" w:rsidRPr="001F574A" w:rsidRDefault="001F574A" w:rsidP="001F574A">
      <w:pPr>
        <w:pStyle w:val="BodyText"/>
        <w:jc w:val="both"/>
        <w:rPr>
          <w:sz w:val="20"/>
          <w:szCs w:val="22"/>
        </w:rPr>
      </w:pPr>
    </w:p>
    <w:p w14:paraId="282D1927" w14:textId="77777777" w:rsidR="001F574A" w:rsidRPr="001F574A" w:rsidRDefault="001F574A" w:rsidP="00263216">
      <w:pPr>
        <w:pStyle w:val="BodyText"/>
        <w:numPr>
          <w:ilvl w:val="0"/>
          <w:numId w:val="38"/>
        </w:numPr>
        <w:jc w:val="both"/>
        <w:rPr>
          <w:sz w:val="20"/>
          <w:szCs w:val="22"/>
        </w:rPr>
      </w:pPr>
      <w:r w:rsidRPr="001F574A">
        <w:rPr>
          <w:sz w:val="20"/>
          <w:szCs w:val="22"/>
        </w:rPr>
        <w:t xml:space="preserve">the information referred to in Articles 8 and 9; </w:t>
      </w:r>
    </w:p>
    <w:p w14:paraId="652AB446" w14:textId="77777777" w:rsidR="001F574A" w:rsidRPr="001F574A" w:rsidRDefault="001F574A" w:rsidP="001F574A">
      <w:pPr>
        <w:pStyle w:val="BodyText"/>
        <w:jc w:val="both"/>
        <w:rPr>
          <w:sz w:val="20"/>
          <w:szCs w:val="22"/>
        </w:rPr>
      </w:pPr>
    </w:p>
    <w:p w14:paraId="3252C9BB" w14:textId="12E975C9" w:rsidR="001F574A" w:rsidRDefault="001F574A" w:rsidP="003F5CBB">
      <w:pPr>
        <w:pStyle w:val="BodyText"/>
        <w:numPr>
          <w:ilvl w:val="0"/>
          <w:numId w:val="39"/>
        </w:numPr>
        <w:jc w:val="both"/>
        <w:rPr>
          <w:sz w:val="20"/>
          <w:szCs w:val="22"/>
        </w:rPr>
      </w:pPr>
      <w:r w:rsidRPr="001F574A">
        <w:rPr>
          <w:sz w:val="20"/>
          <w:szCs w:val="22"/>
        </w:rPr>
        <w:t>the information referred to in Article 11.</w:t>
      </w:r>
    </w:p>
    <w:p w14:paraId="535CC08A" w14:textId="4AD882B0" w:rsidR="00E01AD2" w:rsidRDefault="00E01AD2" w:rsidP="00E01AD2">
      <w:pPr>
        <w:pStyle w:val="BodyText"/>
        <w:jc w:val="both"/>
        <w:rPr>
          <w:sz w:val="20"/>
          <w:szCs w:val="22"/>
        </w:rPr>
      </w:pPr>
    </w:p>
    <w:p w14:paraId="21D8A949" w14:textId="54653DD9" w:rsidR="009D3F15" w:rsidRDefault="00E01AD2" w:rsidP="00263216">
      <w:pPr>
        <w:pStyle w:val="BodyText"/>
        <w:jc w:val="both"/>
        <w:rPr>
          <w:sz w:val="20"/>
          <w:szCs w:val="22"/>
        </w:rPr>
      </w:pPr>
      <w:r>
        <w:rPr>
          <w:sz w:val="20"/>
          <w:szCs w:val="22"/>
        </w:rPr>
        <w:lastRenderedPageBreak/>
        <w:t xml:space="preserve">The purpose of this document is to outline the above information in respect of the </w:t>
      </w:r>
      <w:r w:rsidR="008D00A9">
        <w:rPr>
          <w:sz w:val="20"/>
          <w:szCs w:val="22"/>
        </w:rPr>
        <w:t xml:space="preserve">financial products to which the Company acts as </w:t>
      </w:r>
      <w:r w:rsidR="00AF2CB8">
        <w:rPr>
          <w:sz w:val="20"/>
          <w:szCs w:val="22"/>
        </w:rPr>
        <w:t>UCITS Management Company / AIFM which have been designated as an Article 8 or an Article 9 product for the purposes of SFDR</w:t>
      </w:r>
    </w:p>
    <w:p w14:paraId="17ED817F" w14:textId="77777777" w:rsidR="009D3F15" w:rsidRDefault="009D3F15" w:rsidP="009D3F15">
      <w:pPr>
        <w:pStyle w:val="BodyText"/>
        <w:jc w:val="center"/>
        <w:rPr>
          <w:sz w:val="24"/>
          <w:szCs w:val="28"/>
        </w:rPr>
      </w:pPr>
    </w:p>
    <w:p w14:paraId="25B513B0" w14:textId="5B83262E" w:rsidR="009D3F15" w:rsidRPr="009D3F15" w:rsidRDefault="006F501C" w:rsidP="009D3F15">
      <w:pPr>
        <w:pStyle w:val="BodyText"/>
        <w:rPr>
          <w:b/>
          <w:bCs/>
          <w:sz w:val="20"/>
          <w:szCs w:val="22"/>
        </w:rPr>
      </w:pPr>
      <w:r>
        <w:rPr>
          <w:b/>
          <w:bCs/>
          <w:sz w:val="20"/>
          <w:szCs w:val="22"/>
        </w:rPr>
        <w:t>Article 8 financial</w:t>
      </w:r>
      <w:r w:rsidR="0039107D">
        <w:rPr>
          <w:b/>
          <w:bCs/>
          <w:sz w:val="20"/>
          <w:szCs w:val="22"/>
        </w:rPr>
        <w:t xml:space="preserve"> </w:t>
      </w:r>
      <w:r w:rsidR="00287168" w:rsidRPr="009D3F15">
        <w:rPr>
          <w:b/>
          <w:bCs/>
          <w:sz w:val="20"/>
          <w:szCs w:val="22"/>
        </w:rPr>
        <w:t xml:space="preserve">Products </w:t>
      </w:r>
      <w:r w:rsidR="00287168">
        <w:rPr>
          <w:b/>
          <w:bCs/>
          <w:sz w:val="20"/>
          <w:szCs w:val="22"/>
        </w:rPr>
        <w:t>Promoting Environmental or Social Characteristics</w:t>
      </w:r>
    </w:p>
    <w:p w14:paraId="1920D122" w14:textId="77777777" w:rsidR="001E4D3E" w:rsidRDefault="001E4D3E" w:rsidP="001E4D3E">
      <w:pPr>
        <w:pStyle w:val="BodyText"/>
        <w:jc w:val="both"/>
        <w:rPr>
          <w:sz w:val="20"/>
          <w:szCs w:val="22"/>
        </w:rPr>
      </w:pPr>
      <w:proofErr w:type="gramStart"/>
      <w:r w:rsidRPr="00E853A8">
        <w:rPr>
          <w:sz w:val="20"/>
          <w:szCs w:val="22"/>
        </w:rPr>
        <w:t>In regard to</w:t>
      </w:r>
      <w:proofErr w:type="gramEnd"/>
      <w:r w:rsidRPr="00E853A8">
        <w:rPr>
          <w:sz w:val="20"/>
          <w:szCs w:val="22"/>
        </w:rPr>
        <w:t xml:space="preserve"> the Regulation (EU) 2019/2088 and Regulation (EU) 2020/852, the </w:t>
      </w:r>
      <w:r>
        <w:rPr>
          <w:sz w:val="20"/>
          <w:szCs w:val="22"/>
        </w:rPr>
        <w:t>funds listed below</w:t>
      </w:r>
      <w:r w:rsidRPr="00E853A8">
        <w:rPr>
          <w:sz w:val="20"/>
          <w:szCs w:val="22"/>
        </w:rPr>
        <w:t xml:space="preserve"> fall within the scope of Article 8 of SFDR, i.e.</w:t>
      </w:r>
      <w:r>
        <w:rPr>
          <w:sz w:val="20"/>
          <w:szCs w:val="22"/>
        </w:rPr>
        <w:t xml:space="preserve"> </w:t>
      </w:r>
      <w:r w:rsidRPr="00E853A8">
        <w:rPr>
          <w:sz w:val="20"/>
          <w:szCs w:val="22"/>
        </w:rPr>
        <w:t>products that promote environmental or social characteristics.</w:t>
      </w:r>
      <w:r>
        <w:rPr>
          <w:sz w:val="20"/>
          <w:szCs w:val="22"/>
        </w:rPr>
        <w:t xml:space="preserve"> </w:t>
      </w:r>
    </w:p>
    <w:p w14:paraId="1B03CA4A" w14:textId="77777777" w:rsidR="001E4D3E" w:rsidRDefault="001E4D3E" w:rsidP="001E4D3E">
      <w:pPr>
        <w:pStyle w:val="BodyText"/>
        <w:jc w:val="both"/>
        <w:rPr>
          <w:sz w:val="20"/>
          <w:szCs w:val="22"/>
        </w:rPr>
      </w:pPr>
    </w:p>
    <w:p w14:paraId="7B74308D" w14:textId="77777777" w:rsidR="001E4D3E" w:rsidRDefault="001E4D3E" w:rsidP="001E4D3E">
      <w:pPr>
        <w:pStyle w:val="BodyText"/>
        <w:numPr>
          <w:ilvl w:val="0"/>
          <w:numId w:val="19"/>
        </w:numPr>
        <w:rPr>
          <w:sz w:val="20"/>
          <w:szCs w:val="22"/>
        </w:rPr>
      </w:pPr>
      <w:r w:rsidRPr="00444C08">
        <w:rPr>
          <w:sz w:val="20"/>
          <w:szCs w:val="22"/>
        </w:rPr>
        <w:t>Progressive Capital Investments Sub-Fund 1</w:t>
      </w:r>
      <w:r>
        <w:rPr>
          <w:sz w:val="20"/>
          <w:szCs w:val="22"/>
        </w:rPr>
        <w:t xml:space="preserve"> </w:t>
      </w:r>
    </w:p>
    <w:p w14:paraId="33778FDA" w14:textId="77777777" w:rsidR="001E4D3E" w:rsidRDefault="001E4D3E" w:rsidP="001E4D3E">
      <w:pPr>
        <w:pStyle w:val="BodyText"/>
        <w:numPr>
          <w:ilvl w:val="0"/>
          <w:numId w:val="19"/>
        </w:numPr>
        <w:rPr>
          <w:sz w:val="20"/>
          <w:szCs w:val="22"/>
        </w:rPr>
      </w:pPr>
      <w:r w:rsidRPr="00444C08">
        <w:rPr>
          <w:sz w:val="20"/>
          <w:szCs w:val="22"/>
        </w:rPr>
        <w:t>Progressive Capital Investments Sub-Fund 2</w:t>
      </w:r>
    </w:p>
    <w:p w14:paraId="4918AEAB" w14:textId="76B6EEC5" w:rsidR="003A4719" w:rsidRDefault="003A4719" w:rsidP="001E4D3E">
      <w:pPr>
        <w:pStyle w:val="BodyText"/>
        <w:numPr>
          <w:ilvl w:val="0"/>
          <w:numId w:val="19"/>
        </w:numPr>
        <w:rPr>
          <w:sz w:val="20"/>
          <w:szCs w:val="22"/>
        </w:rPr>
      </w:pPr>
      <w:r>
        <w:rPr>
          <w:sz w:val="20"/>
          <w:szCs w:val="22"/>
        </w:rPr>
        <w:t xml:space="preserve">Emerald Sustainable Packaging Innovation Fund </w:t>
      </w:r>
    </w:p>
    <w:p w14:paraId="1D613586" w14:textId="3A26D787" w:rsidR="003A4719" w:rsidRDefault="003A4719" w:rsidP="001E4D3E">
      <w:pPr>
        <w:pStyle w:val="BodyText"/>
        <w:numPr>
          <w:ilvl w:val="0"/>
          <w:numId w:val="19"/>
        </w:numPr>
        <w:rPr>
          <w:sz w:val="20"/>
          <w:szCs w:val="22"/>
        </w:rPr>
      </w:pPr>
      <w:r>
        <w:rPr>
          <w:sz w:val="20"/>
          <w:szCs w:val="22"/>
        </w:rPr>
        <w:t xml:space="preserve">Emerald Global Energy Transformation Fund </w:t>
      </w:r>
    </w:p>
    <w:p w14:paraId="1A14C8ED" w14:textId="1DA71D49" w:rsidR="003A4719" w:rsidRDefault="003A4719" w:rsidP="001E4D3E">
      <w:pPr>
        <w:pStyle w:val="BodyText"/>
        <w:numPr>
          <w:ilvl w:val="0"/>
          <w:numId w:val="19"/>
        </w:numPr>
        <w:rPr>
          <w:sz w:val="20"/>
          <w:szCs w:val="22"/>
        </w:rPr>
      </w:pPr>
      <w:r>
        <w:rPr>
          <w:sz w:val="20"/>
          <w:szCs w:val="22"/>
        </w:rPr>
        <w:t xml:space="preserve">Emerald Global Water Fund II </w:t>
      </w:r>
    </w:p>
    <w:p w14:paraId="5E067E2F" w14:textId="77777777" w:rsidR="001E4D3E" w:rsidRDefault="001E4D3E" w:rsidP="00E853A8">
      <w:pPr>
        <w:pStyle w:val="BodyText"/>
        <w:jc w:val="both"/>
        <w:rPr>
          <w:sz w:val="20"/>
          <w:szCs w:val="22"/>
        </w:rPr>
      </w:pPr>
    </w:p>
    <w:p w14:paraId="4EC22EC7" w14:textId="6120B77B" w:rsidR="00287168" w:rsidRDefault="009D3F15" w:rsidP="00E853A8">
      <w:pPr>
        <w:pStyle w:val="BodyText"/>
        <w:jc w:val="both"/>
        <w:rPr>
          <w:sz w:val="20"/>
          <w:szCs w:val="22"/>
        </w:rPr>
      </w:pPr>
      <w:r w:rsidRPr="009D3F15">
        <w:rPr>
          <w:sz w:val="20"/>
          <w:szCs w:val="22"/>
        </w:rPr>
        <w:t>In re</w:t>
      </w:r>
      <w:r w:rsidR="008F34E2">
        <w:rPr>
          <w:sz w:val="20"/>
          <w:szCs w:val="22"/>
        </w:rPr>
        <w:t>lation</w:t>
      </w:r>
      <w:r w:rsidRPr="009D3F15">
        <w:rPr>
          <w:sz w:val="20"/>
          <w:szCs w:val="22"/>
        </w:rPr>
        <w:t xml:space="preserve"> to Regulation (EU) 2019/2088 and Regulation (EU) 2020/852, </w:t>
      </w:r>
      <w:r w:rsidR="001C249A" w:rsidRPr="001C249A">
        <w:rPr>
          <w:sz w:val="20"/>
          <w:szCs w:val="22"/>
        </w:rPr>
        <w:t>TMF Fund Management (Ireland) Limited</w:t>
      </w:r>
      <w:r>
        <w:rPr>
          <w:sz w:val="20"/>
          <w:szCs w:val="22"/>
        </w:rPr>
        <w:t xml:space="preserve"> </w:t>
      </w:r>
      <w:r w:rsidR="001C249A">
        <w:rPr>
          <w:sz w:val="20"/>
          <w:szCs w:val="22"/>
        </w:rPr>
        <w:t>(“TMF</w:t>
      </w:r>
      <w:r w:rsidR="008F34E2">
        <w:rPr>
          <w:sz w:val="20"/>
          <w:szCs w:val="22"/>
        </w:rPr>
        <w:t>-FM</w:t>
      </w:r>
      <w:r w:rsidR="001C249A">
        <w:rPr>
          <w:sz w:val="20"/>
          <w:szCs w:val="22"/>
        </w:rPr>
        <w:t xml:space="preserve">”) </w:t>
      </w:r>
      <w:r>
        <w:rPr>
          <w:sz w:val="20"/>
          <w:szCs w:val="22"/>
        </w:rPr>
        <w:t xml:space="preserve">and/or </w:t>
      </w:r>
      <w:r w:rsidRPr="009D3F15">
        <w:rPr>
          <w:sz w:val="20"/>
          <w:szCs w:val="22"/>
        </w:rPr>
        <w:t>the</w:t>
      </w:r>
      <w:r>
        <w:rPr>
          <w:sz w:val="20"/>
          <w:szCs w:val="22"/>
        </w:rPr>
        <w:t xml:space="preserve"> Investment Manager </w:t>
      </w:r>
      <w:r w:rsidRPr="009D3F15">
        <w:rPr>
          <w:sz w:val="20"/>
          <w:szCs w:val="22"/>
        </w:rPr>
        <w:t>consider</w:t>
      </w:r>
      <w:r w:rsidR="001E4D3E">
        <w:rPr>
          <w:sz w:val="20"/>
          <w:szCs w:val="22"/>
        </w:rPr>
        <w:t>s</w:t>
      </w:r>
      <w:r w:rsidRPr="009D3F15">
        <w:rPr>
          <w:sz w:val="20"/>
          <w:szCs w:val="22"/>
        </w:rPr>
        <w:t xml:space="preserve"> the adverse impacts of investment decisions on sustainability factors in line with Article 4 (1) b of the SFDR </w:t>
      </w:r>
      <w:r>
        <w:rPr>
          <w:sz w:val="20"/>
          <w:szCs w:val="22"/>
        </w:rPr>
        <w:t>for the</w:t>
      </w:r>
      <w:r w:rsidR="001E4D3E">
        <w:rPr>
          <w:sz w:val="20"/>
          <w:szCs w:val="22"/>
        </w:rPr>
        <w:t>se</w:t>
      </w:r>
      <w:r w:rsidRPr="009D3F15">
        <w:rPr>
          <w:sz w:val="20"/>
          <w:szCs w:val="22"/>
        </w:rPr>
        <w:t xml:space="preserve"> </w:t>
      </w:r>
      <w:r>
        <w:rPr>
          <w:sz w:val="20"/>
          <w:szCs w:val="22"/>
        </w:rPr>
        <w:t>f</w:t>
      </w:r>
      <w:r w:rsidRPr="009D3F15">
        <w:rPr>
          <w:sz w:val="20"/>
          <w:szCs w:val="22"/>
        </w:rPr>
        <w:t>unds</w:t>
      </w:r>
      <w:r w:rsidR="007B3837">
        <w:rPr>
          <w:sz w:val="20"/>
          <w:szCs w:val="22"/>
        </w:rPr>
        <w:t>.</w:t>
      </w:r>
    </w:p>
    <w:p w14:paraId="56CDDE42" w14:textId="77777777" w:rsidR="00287168" w:rsidRDefault="00287168" w:rsidP="00E853A8">
      <w:pPr>
        <w:pStyle w:val="BodyText"/>
        <w:jc w:val="both"/>
        <w:rPr>
          <w:sz w:val="20"/>
          <w:szCs w:val="22"/>
        </w:rPr>
      </w:pPr>
    </w:p>
    <w:p w14:paraId="68FFAB23" w14:textId="576FCCF6" w:rsidR="00E853A8" w:rsidRDefault="00D92FAB" w:rsidP="00E853A8">
      <w:pPr>
        <w:pStyle w:val="BodyText"/>
        <w:jc w:val="both"/>
        <w:rPr>
          <w:sz w:val="20"/>
          <w:szCs w:val="22"/>
        </w:rPr>
      </w:pPr>
      <w:r>
        <w:rPr>
          <w:sz w:val="20"/>
          <w:szCs w:val="22"/>
        </w:rPr>
        <w:t>Further information relating to these funds can be found on the following pages.</w:t>
      </w:r>
    </w:p>
    <w:p w14:paraId="5B2303B8" w14:textId="77777777" w:rsidR="001D11F7" w:rsidRDefault="001D11F7" w:rsidP="00E853A8">
      <w:pPr>
        <w:pStyle w:val="BodyText"/>
        <w:jc w:val="both"/>
        <w:rPr>
          <w:sz w:val="20"/>
          <w:szCs w:val="22"/>
        </w:rPr>
      </w:pPr>
    </w:p>
    <w:p w14:paraId="3DCA6B01" w14:textId="77777777" w:rsidR="001D11F7" w:rsidRDefault="001D11F7" w:rsidP="00E853A8">
      <w:pPr>
        <w:pStyle w:val="BodyText"/>
        <w:jc w:val="both"/>
        <w:rPr>
          <w:sz w:val="20"/>
          <w:szCs w:val="22"/>
        </w:rPr>
      </w:pPr>
    </w:p>
    <w:p w14:paraId="04CAC09F" w14:textId="77777777" w:rsidR="000C3EA3" w:rsidRPr="00E853A8" w:rsidRDefault="000C3EA3" w:rsidP="00E853A8">
      <w:pPr>
        <w:pStyle w:val="BodyText"/>
        <w:jc w:val="both"/>
        <w:rPr>
          <w:sz w:val="20"/>
          <w:szCs w:val="22"/>
        </w:rPr>
      </w:pPr>
    </w:p>
    <w:p w14:paraId="086E5104" w14:textId="0B26BB82" w:rsidR="00702150" w:rsidRPr="00A03A43" w:rsidRDefault="00702150" w:rsidP="00702150">
      <w:pPr>
        <w:pStyle w:val="BodyText"/>
        <w:jc w:val="center"/>
        <w:rPr>
          <w:b/>
          <w:bCs/>
          <w:sz w:val="20"/>
          <w:szCs w:val="22"/>
        </w:rPr>
      </w:pPr>
      <w:r w:rsidRPr="00A03A43">
        <w:rPr>
          <w:b/>
          <w:bCs/>
          <w:sz w:val="20"/>
          <w:szCs w:val="22"/>
        </w:rPr>
        <w:t xml:space="preserve">Progressive Capital Investments Sub-Fund 1 (the “Fund”) </w:t>
      </w:r>
    </w:p>
    <w:p w14:paraId="0D9461EB" w14:textId="2F206278" w:rsidR="00702150" w:rsidRPr="00A03A43" w:rsidRDefault="00702150" w:rsidP="00702150">
      <w:pPr>
        <w:pStyle w:val="BodyText"/>
        <w:jc w:val="center"/>
        <w:rPr>
          <w:b/>
          <w:bCs/>
          <w:sz w:val="20"/>
          <w:szCs w:val="22"/>
        </w:rPr>
      </w:pPr>
      <w:r w:rsidRPr="00A03A43">
        <w:rPr>
          <w:b/>
          <w:bCs/>
          <w:sz w:val="20"/>
          <w:szCs w:val="22"/>
        </w:rPr>
        <w:t>a sub-fund of</w:t>
      </w:r>
    </w:p>
    <w:p w14:paraId="5065FAE9" w14:textId="4E0E16FA" w:rsidR="00D92FAB" w:rsidRPr="00A03A43" w:rsidRDefault="00702150" w:rsidP="00702150">
      <w:pPr>
        <w:pStyle w:val="BodyText"/>
        <w:jc w:val="center"/>
        <w:rPr>
          <w:b/>
          <w:bCs/>
          <w:sz w:val="20"/>
          <w:szCs w:val="22"/>
        </w:rPr>
      </w:pPr>
      <w:r w:rsidRPr="00A03A43">
        <w:rPr>
          <w:b/>
          <w:bCs/>
          <w:sz w:val="20"/>
          <w:szCs w:val="22"/>
        </w:rPr>
        <w:t>the Progressive Capital Investments ICAV</w:t>
      </w:r>
    </w:p>
    <w:p w14:paraId="79039DB2" w14:textId="77777777" w:rsidR="00A92EC3" w:rsidRDefault="00A92EC3" w:rsidP="009B6E84">
      <w:pPr>
        <w:pStyle w:val="BodyText"/>
        <w:jc w:val="both"/>
        <w:rPr>
          <w:sz w:val="20"/>
          <w:szCs w:val="22"/>
        </w:rPr>
      </w:pPr>
    </w:p>
    <w:p w14:paraId="2D85BB55" w14:textId="098A82ED" w:rsidR="00A92EC3" w:rsidRDefault="007673BA" w:rsidP="009B6E84">
      <w:pPr>
        <w:pStyle w:val="BodyText"/>
        <w:jc w:val="both"/>
        <w:rPr>
          <w:color w:val="3A5675" w:themeColor="text2"/>
          <w:sz w:val="20"/>
          <w:szCs w:val="22"/>
        </w:rPr>
      </w:pPr>
      <w:r w:rsidRPr="00487EC4">
        <w:rPr>
          <w:color w:val="3A5675" w:themeColor="text2"/>
          <w:sz w:val="20"/>
          <w:szCs w:val="22"/>
        </w:rPr>
        <w:t>Summary</w:t>
      </w:r>
    </w:p>
    <w:p w14:paraId="21EDFD04" w14:textId="5780EE2D" w:rsidR="003B4D48" w:rsidRDefault="00A92EF0" w:rsidP="009B6E84">
      <w:pPr>
        <w:pStyle w:val="BodyText"/>
        <w:jc w:val="both"/>
        <w:rPr>
          <w:sz w:val="20"/>
          <w:szCs w:val="22"/>
        </w:rPr>
      </w:pPr>
      <w:r w:rsidRPr="00AD7C13">
        <w:rPr>
          <w:sz w:val="20"/>
          <w:szCs w:val="22"/>
        </w:rPr>
        <w:t>For the purposes of Article 8</w:t>
      </w:r>
      <w:r w:rsidR="00F651E3">
        <w:rPr>
          <w:sz w:val="20"/>
          <w:szCs w:val="22"/>
        </w:rPr>
        <w:t xml:space="preserve"> of the</w:t>
      </w:r>
      <w:r w:rsidRPr="00AD7C13">
        <w:rPr>
          <w:sz w:val="20"/>
          <w:szCs w:val="22"/>
        </w:rPr>
        <w:t xml:space="preserve"> Sustainable Finance Disclosure Regulation</w:t>
      </w:r>
      <w:r w:rsidR="00F651E3">
        <w:rPr>
          <w:sz w:val="20"/>
          <w:szCs w:val="22"/>
        </w:rPr>
        <w:t xml:space="preserve"> (“SFDR”)</w:t>
      </w:r>
      <w:r w:rsidRPr="00AD7C13">
        <w:rPr>
          <w:sz w:val="20"/>
          <w:szCs w:val="22"/>
        </w:rPr>
        <w:t>, the investments underlying the Fund promote environmental characteristics with an objective of climate change mitigation and</w:t>
      </w:r>
      <w:r w:rsidR="00545EA3" w:rsidRPr="00AD7C13">
        <w:rPr>
          <w:sz w:val="20"/>
          <w:szCs w:val="22"/>
        </w:rPr>
        <w:t xml:space="preserve"> climate change</w:t>
      </w:r>
      <w:r w:rsidRPr="00AD7C13">
        <w:rPr>
          <w:sz w:val="20"/>
          <w:szCs w:val="22"/>
        </w:rPr>
        <w:t xml:space="preserve"> adaptation. This is achieved through </w:t>
      </w:r>
      <w:r w:rsidR="001848C8" w:rsidRPr="00AD7C13">
        <w:rPr>
          <w:sz w:val="20"/>
          <w:szCs w:val="22"/>
        </w:rPr>
        <w:t>the acquisition and ownership of real estate assets with high-grade energy performance and the improvement of less energy-efficient</w:t>
      </w:r>
      <w:r w:rsidR="009D09EE" w:rsidRPr="00AD7C13">
        <w:rPr>
          <w:sz w:val="20"/>
          <w:szCs w:val="22"/>
        </w:rPr>
        <w:t xml:space="preserve"> real estate assets</w:t>
      </w:r>
      <w:r w:rsidR="001848C8" w:rsidRPr="00AD7C13">
        <w:rPr>
          <w:sz w:val="20"/>
          <w:szCs w:val="22"/>
        </w:rPr>
        <w:t xml:space="preserve"> through the installation, maintenance and repair of equipment and technologies that are aimed at improving energy performance and reducing carbon emissions. The Fund may also invest in sustainable forestry and bog rewetting to contribute to this objective.</w:t>
      </w:r>
    </w:p>
    <w:p w14:paraId="4FD8A3CA" w14:textId="77777777" w:rsidR="00190620" w:rsidRDefault="00190620" w:rsidP="009B6E84">
      <w:pPr>
        <w:pStyle w:val="BodyText"/>
        <w:jc w:val="both"/>
        <w:rPr>
          <w:sz w:val="20"/>
          <w:szCs w:val="22"/>
        </w:rPr>
      </w:pPr>
    </w:p>
    <w:p w14:paraId="2101C0C6" w14:textId="256470AE" w:rsidR="00190620" w:rsidRDefault="00190620" w:rsidP="009B6E84">
      <w:pPr>
        <w:pStyle w:val="BodyText"/>
        <w:jc w:val="both"/>
        <w:rPr>
          <w:sz w:val="20"/>
          <w:szCs w:val="22"/>
        </w:rPr>
      </w:pPr>
      <w:r w:rsidRPr="00190620">
        <w:rPr>
          <w:sz w:val="20"/>
          <w:szCs w:val="22"/>
        </w:rPr>
        <w:lastRenderedPageBreak/>
        <w:t xml:space="preserve">The </w:t>
      </w:r>
      <w:r w:rsidR="00695879">
        <w:rPr>
          <w:sz w:val="20"/>
          <w:szCs w:val="22"/>
        </w:rPr>
        <w:t xml:space="preserve">following </w:t>
      </w:r>
      <w:r w:rsidRPr="00190620">
        <w:rPr>
          <w:sz w:val="20"/>
          <w:szCs w:val="22"/>
        </w:rPr>
        <w:t xml:space="preserve">sustainability indicators </w:t>
      </w:r>
      <w:r w:rsidR="00695879">
        <w:rPr>
          <w:sz w:val="20"/>
          <w:szCs w:val="22"/>
        </w:rPr>
        <w:t xml:space="preserve">are </w:t>
      </w:r>
      <w:r w:rsidRPr="00190620">
        <w:rPr>
          <w:sz w:val="20"/>
          <w:szCs w:val="22"/>
        </w:rPr>
        <w:t xml:space="preserve">used to measure </w:t>
      </w:r>
      <w:r w:rsidR="00695879">
        <w:rPr>
          <w:sz w:val="20"/>
          <w:szCs w:val="22"/>
        </w:rPr>
        <w:t xml:space="preserve">the Fund’s </w:t>
      </w:r>
      <w:r w:rsidRPr="00190620">
        <w:rPr>
          <w:sz w:val="20"/>
          <w:szCs w:val="22"/>
        </w:rPr>
        <w:t>attainment of the environmental characteristics: exposure to fossil fuels, exposure to energy-inefficient real estate assets, energy consumption, waste production</w:t>
      </w:r>
      <w:r w:rsidR="002407D0">
        <w:rPr>
          <w:sz w:val="20"/>
          <w:szCs w:val="22"/>
        </w:rPr>
        <w:t xml:space="preserve"> and</w:t>
      </w:r>
      <w:r w:rsidRPr="00190620">
        <w:rPr>
          <w:sz w:val="20"/>
          <w:szCs w:val="22"/>
        </w:rPr>
        <w:t xml:space="preserve"> independent building energy ratings. New investments will be screened using these indicators</w:t>
      </w:r>
      <w:r w:rsidR="00513BCB">
        <w:rPr>
          <w:sz w:val="20"/>
          <w:szCs w:val="22"/>
        </w:rPr>
        <w:t xml:space="preserve"> and m</w:t>
      </w:r>
      <w:r w:rsidRPr="00190620">
        <w:rPr>
          <w:sz w:val="20"/>
          <w:szCs w:val="22"/>
        </w:rPr>
        <w:t xml:space="preserve">etrics for the </w:t>
      </w:r>
      <w:r w:rsidR="002471FA">
        <w:rPr>
          <w:sz w:val="20"/>
          <w:szCs w:val="22"/>
        </w:rPr>
        <w:t>investment portfolio</w:t>
      </w:r>
      <w:r w:rsidRPr="00190620">
        <w:rPr>
          <w:sz w:val="20"/>
          <w:szCs w:val="22"/>
        </w:rPr>
        <w:t xml:space="preserve"> will be reported annually</w:t>
      </w:r>
      <w:r w:rsidR="00137DB3">
        <w:rPr>
          <w:sz w:val="20"/>
          <w:szCs w:val="22"/>
        </w:rPr>
        <w:t xml:space="preserve"> </w:t>
      </w:r>
      <w:r w:rsidR="00137DB3" w:rsidRPr="00137DB3">
        <w:rPr>
          <w:sz w:val="20"/>
          <w:szCs w:val="22"/>
        </w:rPr>
        <w:t>in accordance with the methodologies outlined in the SFDR Regulatory Technical Standards</w:t>
      </w:r>
      <w:r w:rsidR="00513BCB">
        <w:rPr>
          <w:sz w:val="20"/>
          <w:szCs w:val="22"/>
        </w:rPr>
        <w:t xml:space="preserve">. The data for this reporting will be </w:t>
      </w:r>
      <w:r w:rsidR="00513BCB" w:rsidRPr="00513BCB">
        <w:rPr>
          <w:sz w:val="20"/>
          <w:szCs w:val="22"/>
        </w:rPr>
        <w:t xml:space="preserve">obtained from </w:t>
      </w:r>
      <w:r w:rsidR="002F5E30">
        <w:rPr>
          <w:sz w:val="20"/>
          <w:szCs w:val="22"/>
        </w:rPr>
        <w:t xml:space="preserve">reputable </w:t>
      </w:r>
      <w:r w:rsidR="00513BCB" w:rsidRPr="00513BCB">
        <w:rPr>
          <w:sz w:val="20"/>
          <w:szCs w:val="22"/>
        </w:rPr>
        <w:t>independent third-party consultants and utility providers</w:t>
      </w:r>
      <w:r w:rsidR="00513BCB">
        <w:rPr>
          <w:sz w:val="20"/>
          <w:szCs w:val="22"/>
        </w:rPr>
        <w:t xml:space="preserve"> </w:t>
      </w:r>
      <w:r w:rsidR="00487EC4">
        <w:rPr>
          <w:sz w:val="20"/>
          <w:szCs w:val="22"/>
        </w:rPr>
        <w:t>who will</w:t>
      </w:r>
      <w:r w:rsidR="00513BCB">
        <w:rPr>
          <w:sz w:val="20"/>
          <w:szCs w:val="22"/>
        </w:rPr>
        <w:t xml:space="preserve"> have </w:t>
      </w:r>
      <w:r w:rsidR="00487EC4">
        <w:rPr>
          <w:sz w:val="20"/>
          <w:szCs w:val="22"/>
        </w:rPr>
        <w:t>the necessary</w:t>
      </w:r>
      <w:r w:rsidR="00513BCB">
        <w:rPr>
          <w:sz w:val="20"/>
          <w:szCs w:val="22"/>
        </w:rPr>
        <w:t xml:space="preserve"> access to the real estate assets</w:t>
      </w:r>
      <w:r w:rsidR="002F5E30">
        <w:rPr>
          <w:sz w:val="20"/>
          <w:szCs w:val="22"/>
        </w:rPr>
        <w:t xml:space="preserve"> to collect </w:t>
      </w:r>
      <w:r w:rsidR="00677850">
        <w:rPr>
          <w:sz w:val="20"/>
          <w:szCs w:val="22"/>
        </w:rPr>
        <w:t>the data</w:t>
      </w:r>
      <w:r w:rsidR="00513BCB">
        <w:rPr>
          <w:sz w:val="20"/>
          <w:szCs w:val="22"/>
        </w:rPr>
        <w:t xml:space="preserve"> </w:t>
      </w:r>
      <w:r w:rsidR="002F5E30">
        <w:rPr>
          <w:sz w:val="20"/>
          <w:szCs w:val="22"/>
        </w:rPr>
        <w:t>and</w:t>
      </w:r>
      <w:r w:rsidR="00513BCB">
        <w:rPr>
          <w:sz w:val="20"/>
          <w:szCs w:val="22"/>
        </w:rPr>
        <w:t xml:space="preserve"> </w:t>
      </w:r>
      <w:r w:rsidR="002F5E30">
        <w:rPr>
          <w:sz w:val="20"/>
          <w:szCs w:val="22"/>
        </w:rPr>
        <w:t>ensure data quality.</w:t>
      </w:r>
    </w:p>
    <w:p w14:paraId="64A44261" w14:textId="77777777" w:rsidR="007673BA" w:rsidRDefault="007673BA" w:rsidP="009B6E84">
      <w:pPr>
        <w:pStyle w:val="BodyText"/>
        <w:jc w:val="both"/>
        <w:rPr>
          <w:sz w:val="20"/>
          <w:szCs w:val="22"/>
        </w:rPr>
      </w:pPr>
    </w:p>
    <w:p w14:paraId="0E5AC370" w14:textId="0C4A4E22" w:rsidR="007673BA" w:rsidRPr="00A03A43" w:rsidRDefault="00725B57" w:rsidP="009B6E84">
      <w:pPr>
        <w:pStyle w:val="BodyText"/>
        <w:jc w:val="both"/>
        <w:rPr>
          <w:color w:val="3A5675" w:themeColor="text2"/>
          <w:sz w:val="20"/>
          <w:szCs w:val="22"/>
        </w:rPr>
      </w:pPr>
      <w:r w:rsidRPr="00A03A43">
        <w:rPr>
          <w:color w:val="3A5675" w:themeColor="text2"/>
          <w:sz w:val="20"/>
          <w:szCs w:val="22"/>
        </w:rPr>
        <w:t>No sustainable investment objective</w:t>
      </w:r>
    </w:p>
    <w:p w14:paraId="3FE8E39B" w14:textId="49D2C8A0" w:rsidR="00873D34" w:rsidRDefault="007B2A3F" w:rsidP="009B6E84">
      <w:pPr>
        <w:pStyle w:val="BodyText"/>
        <w:jc w:val="both"/>
        <w:rPr>
          <w:sz w:val="20"/>
          <w:szCs w:val="22"/>
        </w:rPr>
      </w:pPr>
      <w:r w:rsidRPr="007B2A3F">
        <w:rPr>
          <w:sz w:val="20"/>
          <w:szCs w:val="22"/>
        </w:rPr>
        <w:t>This financial product promotes environmental or social characteristics but does not have as its objective sustainable investment.</w:t>
      </w:r>
    </w:p>
    <w:p w14:paraId="1ECB47DF" w14:textId="3C79002D" w:rsidR="00F973E7" w:rsidRDefault="0003182C" w:rsidP="009B6E84">
      <w:pPr>
        <w:pStyle w:val="BodyText"/>
        <w:jc w:val="both"/>
        <w:rPr>
          <w:sz w:val="20"/>
          <w:szCs w:val="22"/>
        </w:rPr>
      </w:pPr>
      <w:r>
        <w:rPr>
          <w:sz w:val="20"/>
          <w:szCs w:val="22"/>
        </w:rPr>
        <w:t xml:space="preserve">Where the </w:t>
      </w:r>
      <w:r w:rsidR="00A57D59">
        <w:rPr>
          <w:sz w:val="20"/>
          <w:szCs w:val="22"/>
        </w:rPr>
        <w:t>F</w:t>
      </w:r>
      <w:r>
        <w:rPr>
          <w:sz w:val="20"/>
          <w:szCs w:val="22"/>
        </w:rPr>
        <w:t xml:space="preserve">und makes </w:t>
      </w:r>
      <w:r w:rsidR="008C0D3E">
        <w:rPr>
          <w:sz w:val="20"/>
          <w:szCs w:val="22"/>
        </w:rPr>
        <w:t>sustainable investments</w:t>
      </w:r>
      <w:r>
        <w:rPr>
          <w:sz w:val="20"/>
          <w:szCs w:val="22"/>
        </w:rPr>
        <w:t xml:space="preserve">, </w:t>
      </w:r>
      <w:r w:rsidR="00E2659C">
        <w:rPr>
          <w:sz w:val="20"/>
          <w:szCs w:val="22"/>
        </w:rPr>
        <w:t>these</w:t>
      </w:r>
      <w:r w:rsidR="00EE43A2" w:rsidRPr="00EE43A2">
        <w:rPr>
          <w:sz w:val="20"/>
          <w:szCs w:val="22"/>
        </w:rPr>
        <w:t xml:space="preserve"> will be screened in line with the </w:t>
      </w:r>
      <w:r w:rsidR="00874A6E">
        <w:rPr>
          <w:sz w:val="20"/>
          <w:szCs w:val="22"/>
        </w:rPr>
        <w:t xml:space="preserve">indicators for adverse impacts in Annex </w:t>
      </w:r>
      <w:r w:rsidR="00E2659C">
        <w:rPr>
          <w:sz w:val="20"/>
          <w:szCs w:val="22"/>
        </w:rPr>
        <w:t>I of</w:t>
      </w:r>
      <w:r w:rsidR="00EE43A2" w:rsidRPr="00EE43A2">
        <w:rPr>
          <w:sz w:val="20"/>
          <w:szCs w:val="22"/>
        </w:rPr>
        <w:t xml:space="preserve"> the SFDR</w:t>
      </w:r>
      <w:r w:rsidR="00E2659C">
        <w:rPr>
          <w:sz w:val="20"/>
          <w:szCs w:val="22"/>
        </w:rPr>
        <w:t xml:space="preserve"> Regulatory Technical Standards</w:t>
      </w:r>
      <w:r w:rsidR="00EE43A2" w:rsidRPr="00EE43A2">
        <w:rPr>
          <w:sz w:val="20"/>
          <w:szCs w:val="22"/>
        </w:rPr>
        <w:t xml:space="preserve"> that are listed as being applicable to investments in real estate assets to ensure that the</w:t>
      </w:r>
      <w:r w:rsidR="00607185">
        <w:rPr>
          <w:sz w:val="20"/>
          <w:szCs w:val="22"/>
        </w:rPr>
        <w:t xml:space="preserve"> investments</w:t>
      </w:r>
      <w:r w:rsidR="00EE43A2" w:rsidRPr="00EE43A2">
        <w:rPr>
          <w:sz w:val="20"/>
          <w:szCs w:val="22"/>
        </w:rPr>
        <w:t xml:space="preserve"> do not significantly harm </w:t>
      </w:r>
      <w:r w:rsidR="00E2659C">
        <w:rPr>
          <w:sz w:val="20"/>
          <w:szCs w:val="22"/>
        </w:rPr>
        <w:t>any</w:t>
      </w:r>
      <w:r w:rsidR="00EE43A2" w:rsidRPr="00EE43A2">
        <w:rPr>
          <w:sz w:val="20"/>
          <w:szCs w:val="22"/>
        </w:rPr>
        <w:t xml:space="preserve"> social or environmental objectives.</w:t>
      </w:r>
    </w:p>
    <w:p w14:paraId="0791D5E6" w14:textId="64651A3F" w:rsidR="007E39F5" w:rsidRDefault="004C42B1" w:rsidP="009B6E84">
      <w:pPr>
        <w:pStyle w:val="BodyText"/>
        <w:jc w:val="both"/>
        <w:rPr>
          <w:sz w:val="20"/>
          <w:szCs w:val="22"/>
        </w:rPr>
      </w:pPr>
      <w:r w:rsidRPr="004C42B1">
        <w:rPr>
          <w:sz w:val="20"/>
          <w:szCs w:val="22"/>
        </w:rPr>
        <w:t>Sustainable investments will be screened to ensure that they are aligned with the OECD Guidelines for Multinational Enterprises and the UN Guiding Principles on Business and Human Rights, to the extent that the guidelines and principles are applicable to investments in real estate assets.</w:t>
      </w:r>
      <w:r>
        <w:rPr>
          <w:sz w:val="20"/>
          <w:szCs w:val="22"/>
        </w:rPr>
        <w:t xml:space="preserve"> </w:t>
      </w:r>
      <w:r w:rsidR="000D112A" w:rsidRPr="000D112A">
        <w:rPr>
          <w:sz w:val="20"/>
          <w:szCs w:val="22"/>
        </w:rPr>
        <w:t xml:space="preserve">The Fund's real estate investments are located exclusively in Ireland and are not considered multinational enterprises. </w:t>
      </w:r>
      <w:r w:rsidR="007E39F5" w:rsidRPr="007E39F5">
        <w:rPr>
          <w:sz w:val="20"/>
          <w:szCs w:val="22"/>
        </w:rPr>
        <w:t>The Fund</w:t>
      </w:r>
      <w:r w:rsidR="00D04EF3">
        <w:rPr>
          <w:sz w:val="20"/>
          <w:szCs w:val="22"/>
        </w:rPr>
        <w:t>,</w:t>
      </w:r>
      <w:r w:rsidR="007E39F5" w:rsidRPr="007E39F5">
        <w:rPr>
          <w:sz w:val="20"/>
          <w:szCs w:val="22"/>
        </w:rPr>
        <w:t xml:space="preserve"> when making </w:t>
      </w:r>
      <w:r w:rsidR="00607185">
        <w:rPr>
          <w:sz w:val="20"/>
          <w:szCs w:val="22"/>
        </w:rPr>
        <w:t xml:space="preserve">sustainable </w:t>
      </w:r>
      <w:r w:rsidR="007E39F5" w:rsidRPr="007E39F5">
        <w:rPr>
          <w:sz w:val="20"/>
          <w:szCs w:val="22"/>
        </w:rPr>
        <w:t>investments</w:t>
      </w:r>
      <w:r w:rsidR="00D04EF3">
        <w:rPr>
          <w:sz w:val="20"/>
          <w:szCs w:val="22"/>
        </w:rPr>
        <w:t>,</w:t>
      </w:r>
      <w:r w:rsidR="007E39F5" w:rsidRPr="007E39F5">
        <w:rPr>
          <w:sz w:val="20"/>
          <w:szCs w:val="22"/>
        </w:rPr>
        <w:t xml:space="preserve"> will comply with all applicable laws and respect internationally recognized human rights. Consideration has been given to the risk of potential adverse human rights impacts arising directly from the Fund's real estate investments and through business relationships linked to their operation.</w:t>
      </w:r>
      <w:r w:rsidR="001A3256">
        <w:rPr>
          <w:sz w:val="20"/>
          <w:szCs w:val="22"/>
        </w:rPr>
        <w:t xml:space="preserve"> </w:t>
      </w:r>
      <w:r w:rsidR="001A3256" w:rsidRPr="001A3256">
        <w:rPr>
          <w:sz w:val="20"/>
          <w:szCs w:val="22"/>
        </w:rPr>
        <w:t>In the unlikely event that potential adverse human rights impacts are identified, priority action will be taken to prevent and mitigate those impacts</w:t>
      </w:r>
      <w:r w:rsidR="003279CD">
        <w:rPr>
          <w:sz w:val="20"/>
          <w:szCs w:val="22"/>
        </w:rPr>
        <w:t xml:space="preserve"> </w:t>
      </w:r>
      <w:r w:rsidR="004C3976">
        <w:rPr>
          <w:sz w:val="20"/>
          <w:szCs w:val="22"/>
        </w:rPr>
        <w:t>in line with</w:t>
      </w:r>
      <w:r w:rsidR="003279CD">
        <w:rPr>
          <w:sz w:val="20"/>
          <w:szCs w:val="22"/>
        </w:rPr>
        <w:t xml:space="preserve"> the UN Guiding Principles on Business and Human Rights.</w:t>
      </w:r>
    </w:p>
    <w:p w14:paraId="63E20C2D" w14:textId="77777777" w:rsidR="00A03A43" w:rsidRDefault="00A03A43" w:rsidP="009B6E84">
      <w:pPr>
        <w:pStyle w:val="BodyText"/>
        <w:jc w:val="both"/>
        <w:rPr>
          <w:sz w:val="20"/>
          <w:szCs w:val="22"/>
        </w:rPr>
      </w:pPr>
    </w:p>
    <w:p w14:paraId="4ED028DF" w14:textId="71F9FC5A" w:rsidR="00873D34" w:rsidRPr="00A03A43" w:rsidRDefault="00A03A43" w:rsidP="009B6E84">
      <w:pPr>
        <w:pStyle w:val="BodyText"/>
        <w:jc w:val="both"/>
        <w:rPr>
          <w:color w:val="3A5675" w:themeColor="text2"/>
          <w:sz w:val="20"/>
          <w:szCs w:val="22"/>
        </w:rPr>
      </w:pPr>
      <w:r w:rsidRPr="00A03A43">
        <w:rPr>
          <w:color w:val="3A5675" w:themeColor="text2"/>
          <w:sz w:val="20"/>
          <w:szCs w:val="22"/>
        </w:rPr>
        <w:t>Environmental or social characteristics of the financial product</w:t>
      </w:r>
    </w:p>
    <w:p w14:paraId="460CC0F9" w14:textId="3E809C0E" w:rsidR="00873D34" w:rsidRDefault="00D57F39" w:rsidP="009B6E84">
      <w:pPr>
        <w:pStyle w:val="BodyText"/>
        <w:jc w:val="both"/>
        <w:rPr>
          <w:sz w:val="20"/>
          <w:szCs w:val="22"/>
        </w:rPr>
      </w:pPr>
      <w:r w:rsidRPr="00D57F39">
        <w:rPr>
          <w:sz w:val="20"/>
          <w:szCs w:val="22"/>
        </w:rPr>
        <w:t>The Fund promotes environmental characteristics including the efficient use of energy and water resources, the increased use of renewable energy, waste prevention and recycling, and the facilitation of sustainable transport (such as cycling and use of electric vehicles) to support climate change mitigation and climate change adaption.</w:t>
      </w:r>
    </w:p>
    <w:p w14:paraId="5950AFE1" w14:textId="77777777" w:rsidR="00263216" w:rsidRDefault="00263216" w:rsidP="009B6E84">
      <w:pPr>
        <w:pStyle w:val="BodyText"/>
        <w:jc w:val="both"/>
        <w:rPr>
          <w:sz w:val="20"/>
          <w:szCs w:val="22"/>
        </w:rPr>
      </w:pPr>
    </w:p>
    <w:p w14:paraId="3607A2FA" w14:textId="77777777" w:rsidR="00644E2D" w:rsidRDefault="00644E2D" w:rsidP="009B6E84">
      <w:pPr>
        <w:pStyle w:val="BodyText"/>
        <w:jc w:val="both"/>
        <w:rPr>
          <w:sz w:val="20"/>
          <w:szCs w:val="22"/>
        </w:rPr>
      </w:pPr>
    </w:p>
    <w:p w14:paraId="5A7FDD3B" w14:textId="77777777" w:rsidR="00D57F39" w:rsidRDefault="00D57F39" w:rsidP="009B6E84">
      <w:pPr>
        <w:pStyle w:val="BodyText"/>
        <w:jc w:val="both"/>
        <w:rPr>
          <w:sz w:val="20"/>
          <w:szCs w:val="22"/>
        </w:rPr>
      </w:pPr>
    </w:p>
    <w:p w14:paraId="197849F7" w14:textId="26126F5A" w:rsidR="00873D34" w:rsidRPr="00A03A43" w:rsidRDefault="00857FAE" w:rsidP="009B6E84">
      <w:pPr>
        <w:pStyle w:val="BodyText"/>
        <w:jc w:val="both"/>
        <w:rPr>
          <w:color w:val="3A5675" w:themeColor="text2"/>
          <w:sz w:val="20"/>
          <w:szCs w:val="22"/>
        </w:rPr>
      </w:pPr>
      <w:r w:rsidRPr="00A03A43">
        <w:rPr>
          <w:color w:val="3A5675" w:themeColor="text2"/>
          <w:sz w:val="20"/>
          <w:szCs w:val="22"/>
        </w:rPr>
        <w:lastRenderedPageBreak/>
        <w:t>Investment strategy</w:t>
      </w:r>
    </w:p>
    <w:p w14:paraId="2A3F6858" w14:textId="286CEA34" w:rsidR="001E7136" w:rsidRDefault="00243ADD" w:rsidP="009B6E84">
      <w:pPr>
        <w:pStyle w:val="BodyText"/>
        <w:jc w:val="both"/>
        <w:rPr>
          <w:sz w:val="20"/>
          <w:szCs w:val="22"/>
        </w:rPr>
      </w:pPr>
      <w:r w:rsidRPr="00243ADD">
        <w:rPr>
          <w:sz w:val="20"/>
          <w:szCs w:val="22"/>
        </w:rPr>
        <w:t xml:space="preserve">The investment strategy </w:t>
      </w:r>
      <w:r>
        <w:rPr>
          <w:sz w:val="20"/>
          <w:szCs w:val="22"/>
        </w:rPr>
        <w:t xml:space="preserve">of the Fund </w:t>
      </w:r>
      <w:r w:rsidRPr="00243ADD">
        <w:rPr>
          <w:sz w:val="20"/>
          <w:szCs w:val="22"/>
        </w:rPr>
        <w:t>is focused on real estate investments</w:t>
      </w:r>
      <w:r w:rsidR="003A5AD4">
        <w:rPr>
          <w:sz w:val="20"/>
          <w:szCs w:val="22"/>
        </w:rPr>
        <w:t xml:space="preserve"> in the Irish property market</w:t>
      </w:r>
      <w:r w:rsidR="0001333C">
        <w:rPr>
          <w:sz w:val="20"/>
          <w:szCs w:val="22"/>
        </w:rPr>
        <w:t xml:space="preserve">. </w:t>
      </w:r>
      <w:r w:rsidR="00132684" w:rsidRPr="00132684">
        <w:rPr>
          <w:sz w:val="20"/>
          <w:szCs w:val="22"/>
        </w:rPr>
        <w:t>The Fund may invest in a portfolio of Properties in the office, industrial warehouse medical, data processing, residential, retail, retail warehouse and leisure sectors</w:t>
      </w:r>
      <w:r w:rsidR="00132684">
        <w:rPr>
          <w:sz w:val="20"/>
          <w:szCs w:val="22"/>
        </w:rPr>
        <w:t xml:space="preserve">. </w:t>
      </w:r>
      <w:r w:rsidR="00EA58B7" w:rsidRPr="00EA58B7">
        <w:rPr>
          <w:sz w:val="20"/>
          <w:szCs w:val="22"/>
        </w:rPr>
        <w:t>The Fund may also invest in sustainable forestry and bog rewetting to promote environmental characteristics.</w:t>
      </w:r>
    </w:p>
    <w:p w14:paraId="246351D2" w14:textId="77777777" w:rsidR="00E611C9" w:rsidRDefault="00E611C9" w:rsidP="009B6E84">
      <w:pPr>
        <w:pStyle w:val="BodyText"/>
        <w:jc w:val="both"/>
        <w:rPr>
          <w:sz w:val="20"/>
          <w:szCs w:val="22"/>
        </w:rPr>
      </w:pPr>
    </w:p>
    <w:p w14:paraId="5C93268C" w14:textId="36DDC000" w:rsidR="00E611C9" w:rsidRDefault="00E611C9" w:rsidP="009B6E84">
      <w:pPr>
        <w:pStyle w:val="BodyText"/>
        <w:jc w:val="both"/>
        <w:rPr>
          <w:sz w:val="20"/>
          <w:szCs w:val="22"/>
        </w:rPr>
      </w:pPr>
      <w:r>
        <w:rPr>
          <w:sz w:val="20"/>
          <w:szCs w:val="22"/>
        </w:rPr>
        <w:t>The Fund’s sustainable investments will comprise</w:t>
      </w:r>
      <w:r w:rsidR="002E296D">
        <w:rPr>
          <w:sz w:val="20"/>
          <w:szCs w:val="22"/>
        </w:rPr>
        <w:t xml:space="preserve"> of</w:t>
      </w:r>
      <w:r>
        <w:rPr>
          <w:sz w:val="20"/>
          <w:szCs w:val="22"/>
        </w:rPr>
        <w:t>:</w:t>
      </w:r>
    </w:p>
    <w:p w14:paraId="5C90BDD8" w14:textId="216781AA" w:rsidR="0068648C" w:rsidRDefault="0068648C" w:rsidP="0068648C">
      <w:pPr>
        <w:pStyle w:val="BodyText"/>
        <w:numPr>
          <w:ilvl w:val="0"/>
          <w:numId w:val="20"/>
        </w:numPr>
        <w:jc w:val="both"/>
        <w:rPr>
          <w:sz w:val="20"/>
          <w:szCs w:val="22"/>
        </w:rPr>
      </w:pPr>
      <w:r w:rsidRPr="0068648C">
        <w:rPr>
          <w:sz w:val="20"/>
          <w:szCs w:val="22"/>
        </w:rPr>
        <w:t xml:space="preserve">new Properties </w:t>
      </w:r>
      <w:r w:rsidR="00EC75A9">
        <w:rPr>
          <w:sz w:val="20"/>
          <w:szCs w:val="22"/>
        </w:rPr>
        <w:t>that</w:t>
      </w:r>
      <w:r w:rsidRPr="0068648C">
        <w:rPr>
          <w:sz w:val="20"/>
          <w:szCs w:val="22"/>
        </w:rPr>
        <w:t xml:space="preserve"> are LEED accredited at the time of acquisition/development</w:t>
      </w:r>
    </w:p>
    <w:p w14:paraId="6875648C" w14:textId="77777777" w:rsidR="0068648C" w:rsidRDefault="0068648C" w:rsidP="0068648C">
      <w:pPr>
        <w:pStyle w:val="BodyText"/>
        <w:numPr>
          <w:ilvl w:val="0"/>
          <w:numId w:val="20"/>
        </w:numPr>
        <w:jc w:val="both"/>
        <w:rPr>
          <w:sz w:val="20"/>
          <w:szCs w:val="22"/>
        </w:rPr>
      </w:pPr>
      <w:r w:rsidRPr="0068648C">
        <w:rPr>
          <w:sz w:val="20"/>
          <w:szCs w:val="22"/>
        </w:rPr>
        <w:t>properties in the top 15% of their specific property type (BER ratings A &amp; B)</w:t>
      </w:r>
    </w:p>
    <w:p w14:paraId="29748228" w14:textId="39E6141D" w:rsidR="0068648C" w:rsidRDefault="002E296D" w:rsidP="0068648C">
      <w:pPr>
        <w:pStyle w:val="BodyText"/>
        <w:numPr>
          <w:ilvl w:val="0"/>
          <w:numId w:val="20"/>
        </w:numPr>
        <w:jc w:val="both"/>
        <w:rPr>
          <w:sz w:val="20"/>
          <w:szCs w:val="22"/>
        </w:rPr>
      </w:pPr>
      <w:r>
        <w:rPr>
          <w:sz w:val="20"/>
          <w:szCs w:val="22"/>
        </w:rPr>
        <w:t>p</w:t>
      </w:r>
      <w:r w:rsidR="0068648C" w:rsidRPr="0068648C">
        <w:rPr>
          <w:sz w:val="20"/>
          <w:szCs w:val="22"/>
        </w:rPr>
        <w:t xml:space="preserve">roperties where the Fund has invested in, or has committed within the business plan for a </w:t>
      </w:r>
      <w:proofErr w:type="gramStart"/>
      <w:r w:rsidR="0068648C" w:rsidRPr="0068648C">
        <w:rPr>
          <w:sz w:val="20"/>
          <w:szCs w:val="22"/>
        </w:rPr>
        <w:t>Property</w:t>
      </w:r>
      <w:proofErr w:type="gramEnd"/>
      <w:r w:rsidR="0068648C" w:rsidRPr="0068648C">
        <w:rPr>
          <w:sz w:val="20"/>
          <w:szCs w:val="22"/>
        </w:rPr>
        <w:t xml:space="preserve"> to invest in, building improvements to improve the Property’s sustainability and/or </w:t>
      </w:r>
    </w:p>
    <w:p w14:paraId="2F9469DE" w14:textId="7D311DB7" w:rsidR="00E611C9" w:rsidRDefault="0068648C" w:rsidP="0068648C">
      <w:pPr>
        <w:pStyle w:val="BodyText"/>
        <w:numPr>
          <w:ilvl w:val="0"/>
          <w:numId w:val="20"/>
        </w:numPr>
        <w:jc w:val="both"/>
        <w:rPr>
          <w:sz w:val="20"/>
          <w:szCs w:val="22"/>
        </w:rPr>
      </w:pPr>
      <w:r w:rsidRPr="0068648C">
        <w:rPr>
          <w:sz w:val="20"/>
          <w:szCs w:val="22"/>
        </w:rPr>
        <w:t>sustainable forestry and bog rewetting activities.</w:t>
      </w:r>
    </w:p>
    <w:p w14:paraId="468DE3D4" w14:textId="77777777" w:rsidR="0004557C" w:rsidRDefault="0004557C" w:rsidP="009B6E84">
      <w:pPr>
        <w:pStyle w:val="BodyText"/>
        <w:jc w:val="both"/>
        <w:rPr>
          <w:sz w:val="20"/>
          <w:szCs w:val="22"/>
        </w:rPr>
      </w:pPr>
    </w:p>
    <w:p w14:paraId="63571194" w14:textId="6EF44B4A" w:rsidR="001E7136" w:rsidRDefault="001E7136" w:rsidP="009B6E84">
      <w:pPr>
        <w:pStyle w:val="BodyText"/>
        <w:jc w:val="both"/>
        <w:rPr>
          <w:color w:val="3A5675" w:themeColor="text2"/>
          <w:sz w:val="20"/>
          <w:szCs w:val="22"/>
        </w:rPr>
      </w:pPr>
      <w:r w:rsidRPr="00662266">
        <w:rPr>
          <w:color w:val="3A5675" w:themeColor="text2"/>
          <w:sz w:val="20"/>
          <w:szCs w:val="22"/>
        </w:rPr>
        <w:t>Proportion of investments</w:t>
      </w:r>
    </w:p>
    <w:p w14:paraId="60C35402" w14:textId="219C3A47" w:rsidR="004218E8" w:rsidRDefault="004218E8" w:rsidP="009B6E84">
      <w:pPr>
        <w:pStyle w:val="BodyText"/>
        <w:jc w:val="both"/>
        <w:rPr>
          <w:sz w:val="20"/>
          <w:szCs w:val="22"/>
        </w:rPr>
      </w:pPr>
      <w:r>
        <w:rPr>
          <w:sz w:val="20"/>
          <w:szCs w:val="22"/>
        </w:rPr>
        <w:t>The Fund promotes environmental characteristics</w:t>
      </w:r>
      <w:r w:rsidR="00DB29C2">
        <w:rPr>
          <w:sz w:val="20"/>
          <w:szCs w:val="22"/>
        </w:rPr>
        <w:t>,</w:t>
      </w:r>
      <w:r>
        <w:rPr>
          <w:sz w:val="20"/>
          <w:szCs w:val="22"/>
        </w:rPr>
        <w:t xml:space="preserve"> </w:t>
      </w:r>
      <w:r w:rsidR="00835546">
        <w:rPr>
          <w:sz w:val="20"/>
          <w:szCs w:val="22"/>
        </w:rPr>
        <w:t xml:space="preserve">and while it does not have as its objective sustainable investment, it will have a minimum proportion of </w:t>
      </w:r>
      <w:r w:rsidR="00493F54">
        <w:rPr>
          <w:sz w:val="20"/>
          <w:szCs w:val="22"/>
        </w:rPr>
        <w:t>50% of sustainable investments with an environmental objective in activities that do not qualify as environmentally sustainable under the EU Taxonomy.</w:t>
      </w:r>
    </w:p>
    <w:p w14:paraId="74D478D5" w14:textId="64CF890A" w:rsidR="0099135D" w:rsidRPr="0014482C" w:rsidRDefault="00504A78" w:rsidP="009B6E84">
      <w:pPr>
        <w:pStyle w:val="BodyText"/>
        <w:jc w:val="both"/>
        <w:rPr>
          <w:sz w:val="20"/>
          <w:szCs w:val="22"/>
        </w:rPr>
      </w:pPr>
      <w:r>
        <w:rPr>
          <w:sz w:val="20"/>
          <w:szCs w:val="22"/>
        </w:rPr>
        <w:t xml:space="preserve"> </w:t>
      </w:r>
    </w:p>
    <w:p w14:paraId="4E545DB9" w14:textId="5795661B" w:rsidR="006337C0" w:rsidRPr="00662266" w:rsidRDefault="006337C0" w:rsidP="009B6E84">
      <w:pPr>
        <w:pStyle w:val="BodyText"/>
        <w:jc w:val="both"/>
        <w:rPr>
          <w:color w:val="3A5675" w:themeColor="text2"/>
          <w:sz w:val="20"/>
          <w:szCs w:val="22"/>
        </w:rPr>
      </w:pPr>
      <w:r w:rsidRPr="00662266">
        <w:rPr>
          <w:color w:val="3A5675" w:themeColor="text2"/>
          <w:sz w:val="20"/>
          <w:szCs w:val="22"/>
        </w:rPr>
        <w:t xml:space="preserve">Monitoring of </w:t>
      </w:r>
      <w:r w:rsidR="00520FAF">
        <w:rPr>
          <w:color w:val="3A5675" w:themeColor="text2"/>
          <w:sz w:val="20"/>
          <w:szCs w:val="22"/>
        </w:rPr>
        <w:t>environmental or social characteristics</w:t>
      </w:r>
    </w:p>
    <w:p w14:paraId="5B139DFB" w14:textId="77777777" w:rsidR="00472E0F" w:rsidRDefault="0096170B" w:rsidP="009B6E84">
      <w:pPr>
        <w:pStyle w:val="BodyText"/>
        <w:jc w:val="both"/>
        <w:rPr>
          <w:sz w:val="20"/>
          <w:szCs w:val="22"/>
        </w:rPr>
      </w:pPr>
      <w:r>
        <w:rPr>
          <w:sz w:val="20"/>
          <w:szCs w:val="22"/>
        </w:rPr>
        <w:t>T</w:t>
      </w:r>
      <w:r w:rsidR="004649D4" w:rsidRPr="004649D4">
        <w:rPr>
          <w:sz w:val="20"/>
          <w:szCs w:val="22"/>
        </w:rPr>
        <w:t xml:space="preserve">he environmental characteristics promoted by the </w:t>
      </w:r>
      <w:r w:rsidR="00E16CB9">
        <w:rPr>
          <w:sz w:val="20"/>
          <w:szCs w:val="22"/>
        </w:rPr>
        <w:t>Fund</w:t>
      </w:r>
      <w:r w:rsidR="004649D4" w:rsidRPr="004649D4">
        <w:rPr>
          <w:sz w:val="20"/>
          <w:szCs w:val="22"/>
        </w:rPr>
        <w:t xml:space="preserve"> and the sustainability indicators used to measure the attainment of </w:t>
      </w:r>
      <w:r w:rsidR="00E16CB9">
        <w:rPr>
          <w:sz w:val="20"/>
          <w:szCs w:val="22"/>
        </w:rPr>
        <w:t>these</w:t>
      </w:r>
      <w:r w:rsidR="004649D4" w:rsidRPr="004649D4">
        <w:rPr>
          <w:sz w:val="20"/>
          <w:szCs w:val="22"/>
        </w:rPr>
        <w:t xml:space="preserve"> characteristics are monitored throughout the life cycle of the </w:t>
      </w:r>
      <w:r w:rsidR="00CE3C87">
        <w:rPr>
          <w:sz w:val="20"/>
          <w:szCs w:val="22"/>
        </w:rPr>
        <w:t>Fund.</w:t>
      </w:r>
      <w:r w:rsidR="000B5115">
        <w:rPr>
          <w:sz w:val="20"/>
          <w:szCs w:val="22"/>
        </w:rPr>
        <w:t xml:space="preserve"> </w:t>
      </w:r>
    </w:p>
    <w:p w14:paraId="1998C0A6" w14:textId="0975DF5F" w:rsidR="00472E0F" w:rsidRDefault="00412741" w:rsidP="009B6E84">
      <w:pPr>
        <w:pStyle w:val="BodyText"/>
        <w:jc w:val="both"/>
        <w:rPr>
          <w:sz w:val="20"/>
          <w:szCs w:val="22"/>
        </w:rPr>
      </w:pPr>
      <w:r w:rsidRPr="00412741">
        <w:rPr>
          <w:sz w:val="20"/>
          <w:szCs w:val="22"/>
        </w:rPr>
        <w:t>The objective of the sustainable investments which the Fund undertake</w:t>
      </w:r>
      <w:r>
        <w:rPr>
          <w:sz w:val="20"/>
          <w:szCs w:val="22"/>
        </w:rPr>
        <w:t>s</w:t>
      </w:r>
      <w:r w:rsidRPr="00412741">
        <w:rPr>
          <w:sz w:val="20"/>
          <w:szCs w:val="22"/>
        </w:rPr>
        <w:t>, is to support climate change mitigation and climate change adaption through investment in real estate. Contribution to this objective will be achieved through the acquisition and ownership of new buildings with high-grade energy performance and the improvement of less energy-efficient buildings through the installation, maintenance and repair of equipment and technologies that are aimed at improving energy performance and reducing carbon emissions. The Fund may also invest in sustainable forestry and bog rewetting to contribute to this objective.</w:t>
      </w:r>
      <w:r w:rsidR="001B76BB">
        <w:rPr>
          <w:sz w:val="20"/>
          <w:szCs w:val="22"/>
        </w:rPr>
        <w:t xml:space="preserve"> The composition of the investment portfolio will be monitored on an ongoing basis to ensure that </w:t>
      </w:r>
      <w:r w:rsidR="004A718F">
        <w:rPr>
          <w:sz w:val="20"/>
          <w:szCs w:val="22"/>
        </w:rPr>
        <w:t>at least 50% of the portfolio</w:t>
      </w:r>
      <w:r w:rsidR="001B76BB">
        <w:rPr>
          <w:sz w:val="20"/>
          <w:szCs w:val="22"/>
        </w:rPr>
        <w:t xml:space="preserve"> comprise</w:t>
      </w:r>
      <w:r w:rsidR="004A718F">
        <w:rPr>
          <w:sz w:val="20"/>
          <w:szCs w:val="22"/>
        </w:rPr>
        <w:t xml:space="preserve">s </w:t>
      </w:r>
      <w:r w:rsidR="00777CBE">
        <w:rPr>
          <w:sz w:val="20"/>
          <w:szCs w:val="22"/>
        </w:rPr>
        <w:t xml:space="preserve">sustainable investments that meet the </w:t>
      </w:r>
      <w:r w:rsidR="0028011B">
        <w:rPr>
          <w:sz w:val="20"/>
          <w:szCs w:val="22"/>
        </w:rPr>
        <w:t xml:space="preserve">necessary </w:t>
      </w:r>
      <w:r w:rsidR="00151B43">
        <w:rPr>
          <w:sz w:val="20"/>
          <w:szCs w:val="22"/>
        </w:rPr>
        <w:t>criteria</w:t>
      </w:r>
      <w:r w:rsidR="0028011B">
        <w:rPr>
          <w:sz w:val="20"/>
          <w:szCs w:val="22"/>
        </w:rPr>
        <w:t>.</w:t>
      </w:r>
      <w:r w:rsidR="00151B43">
        <w:rPr>
          <w:sz w:val="20"/>
          <w:szCs w:val="22"/>
        </w:rPr>
        <w:t xml:space="preserve"> </w:t>
      </w:r>
    </w:p>
    <w:p w14:paraId="2104415F" w14:textId="60815ADE" w:rsidR="00AA17E5" w:rsidRDefault="00B47F63" w:rsidP="009B6E84">
      <w:pPr>
        <w:pStyle w:val="BodyText"/>
        <w:jc w:val="both"/>
        <w:rPr>
          <w:sz w:val="20"/>
          <w:szCs w:val="22"/>
        </w:rPr>
      </w:pPr>
      <w:r>
        <w:rPr>
          <w:sz w:val="20"/>
          <w:szCs w:val="22"/>
        </w:rPr>
        <w:t>The sustainability indicators used to measure attainment</w:t>
      </w:r>
      <w:r w:rsidR="001570C8">
        <w:rPr>
          <w:sz w:val="20"/>
          <w:szCs w:val="22"/>
        </w:rPr>
        <w:t xml:space="preserve"> of the environmental characteristics</w:t>
      </w:r>
      <w:r>
        <w:rPr>
          <w:sz w:val="20"/>
          <w:szCs w:val="22"/>
        </w:rPr>
        <w:t xml:space="preserve"> </w:t>
      </w:r>
      <w:r w:rsidR="00234AC2">
        <w:rPr>
          <w:sz w:val="20"/>
          <w:szCs w:val="22"/>
        </w:rPr>
        <w:t xml:space="preserve">are as follows: exposure to fossil fuels, exposure to energy-inefficient real estate assets, energy consumption, waste production, independent building energy </w:t>
      </w:r>
      <w:r w:rsidR="00234AC2">
        <w:rPr>
          <w:sz w:val="20"/>
          <w:szCs w:val="22"/>
        </w:rPr>
        <w:lastRenderedPageBreak/>
        <w:t xml:space="preserve">ratings. </w:t>
      </w:r>
      <w:r w:rsidR="00EC6B83">
        <w:rPr>
          <w:sz w:val="20"/>
          <w:szCs w:val="22"/>
        </w:rPr>
        <w:t xml:space="preserve">New investments will be screened using these indicators </w:t>
      </w:r>
      <w:r w:rsidR="00873FE1">
        <w:rPr>
          <w:sz w:val="20"/>
          <w:szCs w:val="22"/>
        </w:rPr>
        <w:t>and</w:t>
      </w:r>
      <w:r w:rsidR="002F009E">
        <w:rPr>
          <w:sz w:val="20"/>
          <w:szCs w:val="22"/>
        </w:rPr>
        <w:t xml:space="preserve"> metrics</w:t>
      </w:r>
      <w:r w:rsidR="00263577">
        <w:rPr>
          <w:sz w:val="20"/>
          <w:szCs w:val="22"/>
        </w:rPr>
        <w:t xml:space="preserve"> </w:t>
      </w:r>
      <w:r w:rsidR="00E35F78">
        <w:rPr>
          <w:sz w:val="20"/>
          <w:szCs w:val="22"/>
        </w:rPr>
        <w:t>for the</w:t>
      </w:r>
      <w:r w:rsidR="00CF0C5A">
        <w:rPr>
          <w:sz w:val="20"/>
          <w:szCs w:val="22"/>
        </w:rPr>
        <w:t xml:space="preserve"> sustainability indicators</w:t>
      </w:r>
      <w:r w:rsidR="00E35F78">
        <w:rPr>
          <w:sz w:val="20"/>
          <w:szCs w:val="22"/>
        </w:rPr>
        <w:t xml:space="preserve"> </w:t>
      </w:r>
      <w:r w:rsidR="00263577">
        <w:rPr>
          <w:sz w:val="20"/>
          <w:szCs w:val="22"/>
        </w:rPr>
        <w:t xml:space="preserve">will be reported </w:t>
      </w:r>
      <w:r w:rsidR="00873FE1">
        <w:rPr>
          <w:sz w:val="20"/>
          <w:szCs w:val="22"/>
        </w:rPr>
        <w:t>annual</w:t>
      </w:r>
      <w:r w:rsidR="00263577">
        <w:rPr>
          <w:sz w:val="20"/>
          <w:szCs w:val="22"/>
        </w:rPr>
        <w:t>ly.</w:t>
      </w:r>
      <w:r w:rsidR="00873FE1">
        <w:rPr>
          <w:sz w:val="20"/>
          <w:szCs w:val="22"/>
        </w:rPr>
        <w:t xml:space="preserve"> </w:t>
      </w:r>
    </w:p>
    <w:p w14:paraId="7663CA6B" w14:textId="77777777" w:rsidR="00A0486F" w:rsidRDefault="00A0486F" w:rsidP="009B6E84">
      <w:pPr>
        <w:pStyle w:val="BodyText"/>
        <w:jc w:val="both"/>
        <w:rPr>
          <w:sz w:val="20"/>
          <w:szCs w:val="22"/>
        </w:rPr>
      </w:pPr>
    </w:p>
    <w:p w14:paraId="767084B1" w14:textId="2532D53F" w:rsidR="007B5AAE" w:rsidRPr="00662266" w:rsidRDefault="007B5AAE" w:rsidP="009B6E84">
      <w:pPr>
        <w:pStyle w:val="BodyText"/>
        <w:jc w:val="both"/>
        <w:rPr>
          <w:color w:val="3A5675" w:themeColor="text2"/>
          <w:sz w:val="20"/>
          <w:szCs w:val="22"/>
        </w:rPr>
      </w:pPr>
      <w:r w:rsidRPr="00662266">
        <w:rPr>
          <w:color w:val="3A5675" w:themeColor="text2"/>
          <w:sz w:val="20"/>
          <w:szCs w:val="22"/>
        </w:rPr>
        <w:t>Methodologies</w:t>
      </w:r>
    </w:p>
    <w:p w14:paraId="2655FAC0" w14:textId="7FC7B436" w:rsidR="002C14C6" w:rsidRDefault="00E93EA2" w:rsidP="009B6E84">
      <w:pPr>
        <w:pStyle w:val="BodyText"/>
        <w:jc w:val="both"/>
        <w:rPr>
          <w:sz w:val="20"/>
          <w:szCs w:val="22"/>
        </w:rPr>
      </w:pPr>
      <w:r>
        <w:rPr>
          <w:sz w:val="20"/>
          <w:szCs w:val="22"/>
        </w:rPr>
        <w:t>The sustainab</w:t>
      </w:r>
      <w:r w:rsidR="0065419F">
        <w:rPr>
          <w:sz w:val="20"/>
          <w:szCs w:val="22"/>
        </w:rPr>
        <w:t>ility indicators used to m</w:t>
      </w:r>
      <w:r w:rsidR="00147AD9">
        <w:rPr>
          <w:sz w:val="20"/>
          <w:szCs w:val="22"/>
        </w:rPr>
        <w:t>onitor the</w:t>
      </w:r>
      <w:r w:rsidR="0065419F">
        <w:rPr>
          <w:sz w:val="20"/>
          <w:szCs w:val="22"/>
        </w:rPr>
        <w:t xml:space="preserve"> attainment of the Fund’s environmental characteristics will be </w:t>
      </w:r>
      <w:r w:rsidR="00147AD9">
        <w:rPr>
          <w:sz w:val="20"/>
          <w:szCs w:val="22"/>
        </w:rPr>
        <w:t xml:space="preserve">measured </w:t>
      </w:r>
      <w:r w:rsidR="00E27727">
        <w:rPr>
          <w:sz w:val="20"/>
          <w:szCs w:val="22"/>
        </w:rPr>
        <w:t xml:space="preserve">annually </w:t>
      </w:r>
      <w:bookmarkStart w:id="0" w:name="_Hlk157607184"/>
      <w:r w:rsidR="00147AD9">
        <w:rPr>
          <w:sz w:val="20"/>
          <w:szCs w:val="22"/>
        </w:rPr>
        <w:t>in accordance with the methodologies outlined in the SFDR Regulatory Technical Standards</w:t>
      </w:r>
      <w:bookmarkEnd w:id="0"/>
      <w:r w:rsidR="00442C46">
        <w:rPr>
          <w:sz w:val="20"/>
          <w:szCs w:val="22"/>
        </w:rPr>
        <w:t>.</w:t>
      </w:r>
    </w:p>
    <w:p w14:paraId="23D56C68" w14:textId="21930C06" w:rsidR="00CA4F2D" w:rsidRDefault="006F4CE4" w:rsidP="009B6E84">
      <w:pPr>
        <w:pStyle w:val="BodyText"/>
        <w:jc w:val="both"/>
        <w:rPr>
          <w:sz w:val="20"/>
          <w:szCs w:val="22"/>
        </w:rPr>
      </w:pPr>
      <w:r>
        <w:rPr>
          <w:sz w:val="20"/>
          <w:szCs w:val="22"/>
        </w:rPr>
        <w:t xml:space="preserve">For </w:t>
      </w:r>
      <w:r w:rsidR="00E27727">
        <w:rPr>
          <w:sz w:val="20"/>
          <w:szCs w:val="22"/>
        </w:rPr>
        <w:t xml:space="preserve">the screening of </w:t>
      </w:r>
      <w:r>
        <w:rPr>
          <w:sz w:val="20"/>
          <w:szCs w:val="22"/>
        </w:rPr>
        <w:t xml:space="preserve">new </w:t>
      </w:r>
      <w:r w:rsidR="001D1EA4">
        <w:rPr>
          <w:sz w:val="20"/>
          <w:szCs w:val="22"/>
        </w:rPr>
        <w:t xml:space="preserve">real estate </w:t>
      </w:r>
      <w:r>
        <w:rPr>
          <w:sz w:val="20"/>
          <w:szCs w:val="22"/>
        </w:rPr>
        <w:t xml:space="preserve">investments, </w:t>
      </w:r>
      <w:r w:rsidR="001D1EA4">
        <w:rPr>
          <w:sz w:val="20"/>
          <w:szCs w:val="22"/>
        </w:rPr>
        <w:t xml:space="preserve">the </w:t>
      </w:r>
      <w:r w:rsidR="001D1EA4" w:rsidRPr="001D1EA4">
        <w:rPr>
          <w:sz w:val="20"/>
          <w:szCs w:val="22"/>
        </w:rPr>
        <w:t>carbon dioxide emissions indicator</w:t>
      </w:r>
      <w:r w:rsidR="001D1EA4">
        <w:rPr>
          <w:sz w:val="20"/>
          <w:szCs w:val="22"/>
        </w:rPr>
        <w:t xml:space="preserve"> (</w:t>
      </w:r>
      <w:r w:rsidR="001D1EA4" w:rsidRPr="001D1EA4">
        <w:rPr>
          <w:sz w:val="20"/>
          <w:szCs w:val="22"/>
        </w:rPr>
        <w:t>kgCO2/m2/yr</w:t>
      </w:r>
      <w:r w:rsidR="001D1EA4">
        <w:rPr>
          <w:sz w:val="20"/>
          <w:szCs w:val="22"/>
        </w:rPr>
        <w:t xml:space="preserve">) </w:t>
      </w:r>
      <w:r w:rsidR="00CA4F2D">
        <w:rPr>
          <w:sz w:val="20"/>
          <w:szCs w:val="22"/>
        </w:rPr>
        <w:t>and the e</w:t>
      </w:r>
      <w:r w:rsidR="00CA4F2D" w:rsidRPr="00CA4F2D">
        <w:rPr>
          <w:sz w:val="20"/>
          <w:szCs w:val="22"/>
        </w:rPr>
        <w:t xml:space="preserve">nergy consumption indicator </w:t>
      </w:r>
      <w:r w:rsidR="00CA4F2D">
        <w:rPr>
          <w:sz w:val="20"/>
          <w:szCs w:val="22"/>
        </w:rPr>
        <w:t>(</w:t>
      </w:r>
      <w:r w:rsidR="00CA4F2D" w:rsidRPr="00CA4F2D">
        <w:rPr>
          <w:sz w:val="20"/>
          <w:szCs w:val="22"/>
        </w:rPr>
        <w:t>kWh/m2/yr</w:t>
      </w:r>
      <w:r w:rsidR="00CA4F2D">
        <w:rPr>
          <w:sz w:val="20"/>
          <w:szCs w:val="22"/>
        </w:rPr>
        <w:t>) as noted on the property’s BER certificate</w:t>
      </w:r>
      <w:r w:rsidR="00CA4F2D" w:rsidRPr="001D1EA4">
        <w:rPr>
          <w:sz w:val="20"/>
          <w:szCs w:val="22"/>
        </w:rPr>
        <w:t xml:space="preserve"> </w:t>
      </w:r>
      <w:r w:rsidR="00CA4F2D">
        <w:rPr>
          <w:sz w:val="20"/>
          <w:szCs w:val="22"/>
        </w:rPr>
        <w:t>may</w:t>
      </w:r>
      <w:r w:rsidR="00CA4F2D" w:rsidRPr="001D1EA4">
        <w:rPr>
          <w:sz w:val="20"/>
          <w:szCs w:val="22"/>
        </w:rPr>
        <w:t xml:space="preserve"> be used as</w:t>
      </w:r>
      <w:r w:rsidR="00CA4F2D">
        <w:rPr>
          <w:sz w:val="20"/>
          <w:szCs w:val="22"/>
        </w:rPr>
        <w:t xml:space="preserve"> a</w:t>
      </w:r>
      <w:r w:rsidR="00CA4F2D" w:rsidRPr="001D1EA4">
        <w:rPr>
          <w:sz w:val="20"/>
          <w:szCs w:val="22"/>
        </w:rPr>
        <w:t xml:space="preserve"> proxy </w:t>
      </w:r>
      <w:r w:rsidR="00EA3B59">
        <w:rPr>
          <w:sz w:val="20"/>
          <w:szCs w:val="22"/>
        </w:rPr>
        <w:t>where</w:t>
      </w:r>
      <w:r w:rsidR="00253E0A">
        <w:rPr>
          <w:sz w:val="20"/>
          <w:szCs w:val="22"/>
        </w:rPr>
        <w:t xml:space="preserve"> measurement of</w:t>
      </w:r>
      <w:r w:rsidR="00CA4F2D" w:rsidRPr="001D1EA4">
        <w:rPr>
          <w:sz w:val="20"/>
          <w:szCs w:val="22"/>
        </w:rPr>
        <w:t xml:space="preserve"> GHG emissions</w:t>
      </w:r>
      <w:r w:rsidR="00CA4F2D">
        <w:rPr>
          <w:sz w:val="20"/>
          <w:szCs w:val="22"/>
        </w:rPr>
        <w:t xml:space="preserve"> and </w:t>
      </w:r>
      <w:r w:rsidR="0045206E">
        <w:rPr>
          <w:sz w:val="20"/>
          <w:szCs w:val="22"/>
        </w:rPr>
        <w:t xml:space="preserve">energy consumption </w:t>
      </w:r>
      <w:r w:rsidR="00EA3B59">
        <w:rPr>
          <w:sz w:val="20"/>
          <w:szCs w:val="22"/>
        </w:rPr>
        <w:t>ha</w:t>
      </w:r>
      <w:r w:rsidR="00253E0A">
        <w:rPr>
          <w:sz w:val="20"/>
          <w:szCs w:val="22"/>
        </w:rPr>
        <w:t>s</w:t>
      </w:r>
      <w:r w:rsidR="00EA3B59">
        <w:rPr>
          <w:sz w:val="20"/>
          <w:szCs w:val="22"/>
        </w:rPr>
        <w:t xml:space="preserve"> not yet been </w:t>
      </w:r>
      <w:r w:rsidR="00253E0A">
        <w:rPr>
          <w:sz w:val="20"/>
          <w:szCs w:val="22"/>
        </w:rPr>
        <w:t>completed</w:t>
      </w:r>
      <w:r w:rsidR="00EA3B59">
        <w:rPr>
          <w:sz w:val="20"/>
          <w:szCs w:val="22"/>
        </w:rPr>
        <w:t xml:space="preserve">. </w:t>
      </w:r>
    </w:p>
    <w:p w14:paraId="3CDD6ECE" w14:textId="77777777" w:rsidR="00147AD9" w:rsidRDefault="00147AD9" w:rsidP="009B6E84">
      <w:pPr>
        <w:pStyle w:val="BodyText"/>
        <w:jc w:val="both"/>
        <w:rPr>
          <w:sz w:val="20"/>
          <w:szCs w:val="22"/>
        </w:rPr>
      </w:pPr>
    </w:p>
    <w:p w14:paraId="4E4C7B3F" w14:textId="2A3DAC26" w:rsidR="007B5AAE" w:rsidRPr="00662266" w:rsidRDefault="003D5185" w:rsidP="009B6E84">
      <w:pPr>
        <w:pStyle w:val="BodyText"/>
        <w:jc w:val="both"/>
        <w:rPr>
          <w:color w:val="3A5675" w:themeColor="text2"/>
          <w:sz w:val="20"/>
          <w:szCs w:val="22"/>
        </w:rPr>
      </w:pPr>
      <w:r w:rsidRPr="00662266">
        <w:rPr>
          <w:color w:val="3A5675" w:themeColor="text2"/>
          <w:sz w:val="20"/>
          <w:szCs w:val="22"/>
        </w:rPr>
        <w:t>Data sources and processing</w:t>
      </w:r>
    </w:p>
    <w:p w14:paraId="35F998BA" w14:textId="5800AFE4" w:rsidR="0004747F" w:rsidRDefault="00921973" w:rsidP="00894D00">
      <w:pPr>
        <w:pStyle w:val="BodyText"/>
        <w:jc w:val="both"/>
        <w:rPr>
          <w:sz w:val="20"/>
          <w:szCs w:val="22"/>
        </w:rPr>
      </w:pPr>
      <w:r>
        <w:rPr>
          <w:sz w:val="20"/>
          <w:szCs w:val="22"/>
        </w:rPr>
        <w:t xml:space="preserve">Data </w:t>
      </w:r>
      <w:r w:rsidR="00536FE8">
        <w:rPr>
          <w:sz w:val="20"/>
          <w:szCs w:val="22"/>
        </w:rPr>
        <w:t xml:space="preserve">for monitoring the </w:t>
      </w:r>
      <w:r w:rsidR="00F432CF">
        <w:rPr>
          <w:sz w:val="20"/>
          <w:szCs w:val="22"/>
        </w:rPr>
        <w:t>attainment of the environmental characteristic</w:t>
      </w:r>
      <w:r w:rsidR="00A551F4">
        <w:rPr>
          <w:sz w:val="20"/>
          <w:szCs w:val="22"/>
        </w:rPr>
        <w:t>s</w:t>
      </w:r>
      <w:r w:rsidR="00F432CF">
        <w:rPr>
          <w:sz w:val="20"/>
          <w:szCs w:val="22"/>
        </w:rPr>
        <w:t xml:space="preserve"> promoted by the Fund </w:t>
      </w:r>
      <w:r>
        <w:rPr>
          <w:sz w:val="20"/>
          <w:szCs w:val="22"/>
        </w:rPr>
        <w:t xml:space="preserve">is </w:t>
      </w:r>
      <w:bookmarkStart w:id="1" w:name="_Hlk157607339"/>
      <w:r>
        <w:rPr>
          <w:sz w:val="20"/>
          <w:szCs w:val="22"/>
        </w:rPr>
        <w:t xml:space="preserve">obtained from </w:t>
      </w:r>
      <w:r w:rsidR="008D45BC">
        <w:rPr>
          <w:sz w:val="20"/>
          <w:szCs w:val="22"/>
        </w:rPr>
        <w:t>independent third-party</w:t>
      </w:r>
      <w:r w:rsidR="00536FE8">
        <w:rPr>
          <w:sz w:val="20"/>
          <w:szCs w:val="22"/>
        </w:rPr>
        <w:t xml:space="preserve"> consultants and utility providers</w:t>
      </w:r>
      <w:r w:rsidR="00A551F4">
        <w:rPr>
          <w:sz w:val="20"/>
          <w:szCs w:val="22"/>
        </w:rPr>
        <w:t xml:space="preserve"> </w:t>
      </w:r>
      <w:bookmarkEnd w:id="1"/>
      <w:r w:rsidR="00A551F4">
        <w:rPr>
          <w:sz w:val="20"/>
          <w:szCs w:val="22"/>
        </w:rPr>
        <w:t>(for energy and waste).</w:t>
      </w:r>
      <w:r w:rsidR="00536FE8">
        <w:rPr>
          <w:sz w:val="20"/>
          <w:szCs w:val="22"/>
        </w:rPr>
        <w:t xml:space="preserve"> </w:t>
      </w:r>
      <w:r w:rsidR="00037477">
        <w:rPr>
          <w:sz w:val="20"/>
          <w:szCs w:val="22"/>
        </w:rPr>
        <w:t xml:space="preserve">Only information </w:t>
      </w:r>
      <w:r w:rsidR="00783301">
        <w:rPr>
          <w:sz w:val="20"/>
          <w:szCs w:val="22"/>
        </w:rPr>
        <w:t>provided by</w:t>
      </w:r>
      <w:r w:rsidR="00037477">
        <w:rPr>
          <w:sz w:val="20"/>
          <w:szCs w:val="22"/>
        </w:rPr>
        <w:t xml:space="preserve"> reputable suppliers is used to ensure data quality. </w:t>
      </w:r>
      <w:r w:rsidR="00F66ED2">
        <w:rPr>
          <w:sz w:val="20"/>
          <w:szCs w:val="22"/>
        </w:rPr>
        <w:t xml:space="preserve">The data providers have the necessary access to the </w:t>
      </w:r>
      <w:r w:rsidR="000331CB">
        <w:rPr>
          <w:sz w:val="20"/>
          <w:szCs w:val="22"/>
        </w:rPr>
        <w:t>real estate assets to</w:t>
      </w:r>
      <w:r w:rsidR="00427D28">
        <w:rPr>
          <w:sz w:val="20"/>
          <w:szCs w:val="22"/>
        </w:rPr>
        <w:t xml:space="preserve"> </w:t>
      </w:r>
      <w:r w:rsidR="00C720A6">
        <w:rPr>
          <w:sz w:val="20"/>
          <w:szCs w:val="22"/>
        </w:rPr>
        <w:t xml:space="preserve">appropriately </w:t>
      </w:r>
      <w:r w:rsidR="00427D28">
        <w:rPr>
          <w:sz w:val="20"/>
          <w:szCs w:val="22"/>
        </w:rPr>
        <w:t>mea</w:t>
      </w:r>
      <w:r w:rsidR="00934DC9">
        <w:rPr>
          <w:sz w:val="20"/>
          <w:szCs w:val="22"/>
        </w:rPr>
        <w:t>sure the data</w:t>
      </w:r>
      <w:r w:rsidR="000331CB">
        <w:rPr>
          <w:sz w:val="20"/>
          <w:szCs w:val="22"/>
        </w:rPr>
        <w:t xml:space="preserve"> </w:t>
      </w:r>
      <w:r w:rsidR="00427D28">
        <w:rPr>
          <w:sz w:val="20"/>
          <w:szCs w:val="22"/>
        </w:rPr>
        <w:t>which is then processed</w:t>
      </w:r>
      <w:r w:rsidR="00ED61B0">
        <w:rPr>
          <w:sz w:val="20"/>
          <w:szCs w:val="22"/>
        </w:rPr>
        <w:t xml:space="preserve"> on secure systems</w:t>
      </w:r>
      <w:r w:rsidR="00427D28">
        <w:rPr>
          <w:sz w:val="20"/>
          <w:szCs w:val="22"/>
        </w:rPr>
        <w:t xml:space="preserve"> by experience</w:t>
      </w:r>
      <w:r w:rsidR="00934DC9">
        <w:rPr>
          <w:sz w:val="20"/>
          <w:szCs w:val="22"/>
        </w:rPr>
        <w:t>d</w:t>
      </w:r>
      <w:r w:rsidR="00ED61B0" w:rsidRPr="00ED61B0">
        <w:rPr>
          <w:sz w:val="20"/>
          <w:szCs w:val="22"/>
        </w:rPr>
        <w:t xml:space="preserve"> </w:t>
      </w:r>
      <w:r w:rsidR="00ED61B0">
        <w:rPr>
          <w:sz w:val="20"/>
          <w:szCs w:val="22"/>
        </w:rPr>
        <w:t>personnel</w:t>
      </w:r>
      <w:r w:rsidR="00427D28">
        <w:rPr>
          <w:sz w:val="20"/>
          <w:szCs w:val="22"/>
        </w:rPr>
        <w:t>. No</w:t>
      </w:r>
      <w:r w:rsidR="003B4D48">
        <w:rPr>
          <w:sz w:val="20"/>
          <w:szCs w:val="22"/>
        </w:rPr>
        <w:t xml:space="preserve"> proportion</w:t>
      </w:r>
      <w:r w:rsidR="00427D28">
        <w:rPr>
          <w:sz w:val="20"/>
          <w:szCs w:val="22"/>
        </w:rPr>
        <w:t xml:space="preserve"> of the data is estimated. </w:t>
      </w:r>
    </w:p>
    <w:p w14:paraId="488396B3" w14:textId="77777777" w:rsidR="00894D00" w:rsidRDefault="00894D00" w:rsidP="00894D00">
      <w:pPr>
        <w:pStyle w:val="BodyText"/>
        <w:jc w:val="both"/>
        <w:rPr>
          <w:sz w:val="20"/>
          <w:szCs w:val="22"/>
        </w:rPr>
      </w:pPr>
    </w:p>
    <w:p w14:paraId="44F6410B" w14:textId="236B2AE8" w:rsidR="006337C0" w:rsidRPr="00662266" w:rsidRDefault="006B52E7" w:rsidP="009B6E84">
      <w:pPr>
        <w:pStyle w:val="BodyText"/>
        <w:jc w:val="both"/>
        <w:rPr>
          <w:color w:val="3A5675" w:themeColor="text2"/>
          <w:sz w:val="20"/>
          <w:szCs w:val="22"/>
        </w:rPr>
      </w:pPr>
      <w:r w:rsidRPr="00662266">
        <w:rPr>
          <w:color w:val="3A5675" w:themeColor="text2"/>
          <w:sz w:val="20"/>
          <w:szCs w:val="22"/>
        </w:rPr>
        <w:t>Limitations to methodologies and data</w:t>
      </w:r>
    </w:p>
    <w:p w14:paraId="38BE8238" w14:textId="09A246C5" w:rsidR="009272A4" w:rsidRDefault="00D843BC" w:rsidP="008F3F68">
      <w:pPr>
        <w:pStyle w:val="BodyText"/>
        <w:jc w:val="both"/>
        <w:rPr>
          <w:sz w:val="20"/>
          <w:szCs w:val="22"/>
        </w:rPr>
      </w:pPr>
      <w:r>
        <w:rPr>
          <w:sz w:val="20"/>
          <w:szCs w:val="22"/>
        </w:rPr>
        <w:t xml:space="preserve">The data providers have not </w:t>
      </w:r>
      <w:r w:rsidR="003B4D48">
        <w:rPr>
          <w:sz w:val="20"/>
          <w:szCs w:val="22"/>
        </w:rPr>
        <w:t>indicated that there are any</w:t>
      </w:r>
      <w:r>
        <w:rPr>
          <w:sz w:val="20"/>
          <w:szCs w:val="22"/>
        </w:rPr>
        <w:t xml:space="preserve"> limitations to </w:t>
      </w:r>
      <w:r w:rsidR="00423AB0">
        <w:rPr>
          <w:sz w:val="20"/>
          <w:szCs w:val="22"/>
        </w:rPr>
        <w:t xml:space="preserve">their data collection </w:t>
      </w:r>
      <w:r w:rsidR="003F39CE">
        <w:rPr>
          <w:sz w:val="20"/>
          <w:szCs w:val="22"/>
        </w:rPr>
        <w:t xml:space="preserve">processes or methodologies which could impact </w:t>
      </w:r>
      <w:r w:rsidR="00A80798">
        <w:rPr>
          <w:sz w:val="20"/>
          <w:szCs w:val="22"/>
        </w:rPr>
        <w:t>the attainment of the environmental characteristics promoted by the Fund.</w:t>
      </w:r>
    </w:p>
    <w:p w14:paraId="1205110B" w14:textId="77777777" w:rsidR="008F3F68" w:rsidRDefault="008F3F68" w:rsidP="008F3F68">
      <w:pPr>
        <w:pStyle w:val="BodyText"/>
        <w:jc w:val="both"/>
        <w:rPr>
          <w:sz w:val="20"/>
          <w:szCs w:val="22"/>
        </w:rPr>
      </w:pPr>
    </w:p>
    <w:p w14:paraId="54B6914D" w14:textId="17B1908A" w:rsidR="00F63127" w:rsidRPr="00662266" w:rsidRDefault="00F63127" w:rsidP="009B6E84">
      <w:pPr>
        <w:pStyle w:val="BodyText"/>
        <w:jc w:val="both"/>
        <w:rPr>
          <w:color w:val="3A5675" w:themeColor="text2"/>
          <w:sz w:val="20"/>
          <w:szCs w:val="22"/>
        </w:rPr>
      </w:pPr>
      <w:r w:rsidRPr="00662266">
        <w:rPr>
          <w:color w:val="3A5675" w:themeColor="text2"/>
          <w:sz w:val="20"/>
          <w:szCs w:val="22"/>
        </w:rPr>
        <w:t>Due diligence</w:t>
      </w:r>
    </w:p>
    <w:p w14:paraId="4F6CA6BD" w14:textId="652EC728" w:rsidR="00DC36C4" w:rsidRDefault="00A10B5A" w:rsidP="00A10B5A">
      <w:pPr>
        <w:pStyle w:val="BodyText"/>
        <w:jc w:val="both"/>
        <w:rPr>
          <w:sz w:val="20"/>
          <w:szCs w:val="22"/>
        </w:rPr>
      </w:pPr>
      <w:r w:rsidRPr="00A10B5A">
        <w:rPr>
          <w:sz w:val="20"/>
          <w:szCs w:val="22"/>
        </w:rPr>
        <w:t xml:space="preserve">Prior to </w:t>
      </w:r>
      <w:r w:rsidR="00BA7CA9">
        <w:rPr>
          <w:sz w:val="20"/>
          <w:szCs w:val="22"/>
        </w:rPr>
        <w:t>the Fund’s acquisition of</w:t>
      </w:r>
      <w:r w:rsidRPr="00A10B5A">
        <w:rPr>
          <w:sz w:val="20"/>
          <w:szCs w:val="22"/>
        </w:rPr>
        <w:t xml:space="preserve"> any Property</w:t>
      </w:r>
      <w:r w:rsidR="00CA5B4C">
        <w:rPr>
          <w:sz w:val="20"/>
          <w:szCs w:val="22"/>
        </w:rPr>
        <w:t xml:space="preserve"> or real estate asset</w:t>
      </w:r>
      <w:r w:rsidRPr="00A10B5A">
        <w:rPr>
          <w:sz w:val="20"/>
          <w:szCs w:val="22"/>
        </w:rPr>
        <w:t xml:space="preserve">, </w:t>
      </w:r>
      <w:r w:rsidR="00BA7CA9">
        <w:rPr>
          <w:sz w:val="20"/>
          <w:szCs w:val="22"/>
        </w:rPr>
        <w:t xml:space="preserve">the investment manager will ensure that appropriate </w:t>
      </w:r>
      <w:r w:rsidRPr="00A10B5A">
        <w:rPr>
          <w:sz w:val="20"/>
          <w:szCs w:val="22"/>
        </w:rPr>
        <w:t>due diligence</w:t>
      </w:r>
      <w:r w:rsidR="00CA5B4C">
        <w:rPr>
          <w:sz w:val="20"/>
          <w:szCs w:val="22"/>
        </w:rPr>
        <w:t xml:space="preserve"> </w:t>
      </w:r>
      <w:r w:rsidR="00BA7CA9">
        <w:rPr>
          <w:sz w:val="20"/>
          <w:szCs w:val="22"/>
        </w:rPr>
        <w:t>has been</w:t>
      </w:r>
      <w:r w:rsidR="00CA5B4C">
        <w:rPr>
          <w:sz w:val="20"/>
          <w:szCs w:val="22"/>
        </w:rPr>
        <w:t xml:space="preserve"> performed</w:t>
      </w:r>
      <w:r w:rsidRPr="00A10B5A">
        <w:rPr>
          <w:sz w:val="20"/>
          <w:szCs w:val="22"/>
        </w:rPr>
        <w:t xml:space="preserve"> on the proposed investment. In doing so, it would typically rely in part on third parties to conduct a significant portion of this due diligence including</w:t>
      </w:r>
      <w:r w:rsidR="0074691F">
        <w:rPr>
          <w:sz w:val="20"/>
          <w:szCs w:val="22"/>
        </w:rPr>
        <w:t xml:space="preserve"> </w:t>
      </w:r>
      <w:r w:rsidR="007C54C0">
        <w:rPr>
          <w:sz w:val="20"/>
          <w:szCs w:val="22"/>
        </w:rPr>
        <w:t xml:space="preserve">providing </w:t>
      </w:r>
      <w:r w:rsidR="0074691F">
        <w:rPr>
          <w:sz w:val="20"/>
          <w:szCs w:val="22"/>
        </w:rPr>
        <w:t>sustainability-related property accreditations,</w:t>
      </w:r>
      <w:r w:rsidRPr="00A10B5A">
        <w:rPr>
          <w:sz w:val="20"/>
          <w:szCs w:val="22"/>
        </w:rPr>
        <w:t xml:space="preserve"> legal reports and property valuations. There can be no assurance, however, that such due diligence examinations will reveal </w:t>
      </w:r>
      <w:proofErr w:type="gramStart"/>
      <w:r w:rsidRPr="00A10B5A">
        <w:rPr>
          <w:sz w:val="20"/>
          <w:szCs w:val="22"/>
        </w:rPr>
        <w:t>all of</w:t>
      </w:r>
      <w:proofErr w:type="gramEnd"/>
      <w:r w:rsidRPr="00A10B5A">
        <w:rPr>
          <w:sz w:val="20"/>
          <w:szCs w:val="22"/>
        </w:rPr>
        <w:t xml:space="preserve"> the risks associated with </w:t>
      </w:r>
      <w:r w:rsidR="00BA7CA9">
        <w:rPr>
          <w:sz w:val="20"/>
          <w:szCs w:val="22"/>
        </w:rPr>
        <w:t xml:space="preserve">the investment </w:t>
      </w:r>
      <w:r w:rsidRPr="00A10B5A">
        <w:rPr>
          <w:sz w:val="20"/>
          <w:szCs w:val="22"/>
        </w:rPr>
        <w:t>or the full extent of such risks. Properties acquire</w:t>
      </w:r>
      <w:r w:rsidR="00BA7CA9">
        <w:rPr>
          <w:sz w:val="20"/>
          <w:szCs w:val="22"/>
        </w:rPr>
        <w:t>d</w:t>
      </w:r>
      <w:r w:rsidRPr="00A10B5A">
        <w:rPr>
          <w:sz w:val="20"/>
          <w:szCs w:val="22"/>
        </w:rPr>
        <w:t xml:space="preserve"> may be subject to hidden material defects that were not apparent at the time of acquisition. To the extent that the </w:t>
      </w:r>
      <w:r w:rsidR="00BA7CA9">
        <w:rPr>
          <w:sz w:val="20"/>
          <w:szCs w:val="22"/>
        </w:rPr>
        <w:t xml:space="preserve">responsible </w:t>
      </w:r>
      <w:r w:rsidRPr="00A10B5A">
        <w:rPr>
          <w:sz w:val="20"/>
          <w:szCs w:val="22"/>
        </w:rPr>
        <w:t>parties underestimate or fail to identify risks and liabilities associated with an investment, the Fund may be subject, inter alia, to one or more of the following risks:</w:t>
      </w:r>
      <w:r w:rsidR="008F2F2C">
        <w:rPr>
          <w:sz w:val="20"/>
          <w:szCs w:val="22"/>
        </w:rPr>
        <w:t xml:space="preserve"> </w:t>
      </w:r>
      <w:r w:rsidRPr="00A10B5A">
        <w:rPr>
          <w:sz w:val="20"/>
          <w:szCs w:val="22"/>
        </w:rPr>
        <w:t>defects in title</w:t>
      </w:r>
      <w:r w:rsidR="00434549">
        <w:rPr>
          <w:sz w:val="20"/>
          <w:szCs w:val="22"/>
        </w:rPr>
        <w:t xml:space="preserve">, </w:t>
      </w:r>
      <w:r w:rsidRPr="00A10B5A">
        <w:rPr>
          <w:sz w:val="20"/>
          <w:szCs w:val="22"/>
        </w:rPr>
        <w:t>prior ranking interests in a Property</w:t>
      </w:r>
      <w:r w:rsidR="00434549">
        <w:rPr>
          <w:sz w:val="20"/>
          <w:szCs w:val="22"/>
        </w:rPr>
        <w:t xml:space="preserve">, </w:t>
      </w:r>
      <w:r w:rsidRPr="00A10B5A">
        <w:rPr>
          <w:sz w:val="20"/>
          <w:szCs w:val="22"/>
        </w:rPr>
        <w:t>third party rights affecting title to a Property having the potential to inhibit or restrict the use or development thereo</w:t>
      </w:r>
      <w:r w:rsidR="00434549">
        <w:rPr>
          <w:sz w:val="20"/>
          <w:szCs w:val="22"/>
        </w:rPr>
        <w:t xml:space="preserve">f, </w:t>
      </w:r>
      <w:r w:rsidRPr="00A10B5A">
        <w:rPr>
          <w:sz w:val="20"/>
          <w:szCs w:val="22"/>
        </w:rPr>
        <w:t xml:space="preserve">missing </w:t>
      </w:r>
      <w:r w:rsidRPr="00A10B5A">
        <w:rPr>
          <w:sz w:val="20"/>
          <w:szCs w:val="22"/>
        </w:rPr>
        <w:lastRenderedPageBreak/>
        <w:t>title documents</w:t>
      </w:r>
      <w:r w:rsidR="00434549">
        <w:rPr>
          <w:sz w:val="20"/>
          <w:szCs w:val="22"/>
        </w:rPr>
        <w:t xml:space="preserve">, </w:t>
      </w:r>
      <w:r w:rsidRPr="00A10B5A">
        <w:rPr>
          <w:sz w:val="20"/>
          <w:szCs w:val="22"/>
        </w:rPr>
        <w:t>an</w:t>
      </w:r>
      <w:r w:rsidR="00434549">
        <w:rPr>
          <w:sz w:val="20"/>
          <w:szCs w:val="22"/>
        </w:rPr>
        <w:t xml:space="preserve"> </w:t>
      </w:r>
      <w:r w:rsidRPr="00A10B5A">
        <w:rPr>
          <w:sz w:val="20"/>
          <w:szCs w:val="22"/>
        </w:rPr>
        <w:t>inability to obtain permits enabling the Fund to use and/or develop a Property as intended</w:t>
      </w:r>
      <w:r w:rsidR="00434549">
        <w:rPr>
          <w:sz w:val="20"/>
          <w:szCs w:val="22"/>
        </w:rPr>
        <w:t xml:space="preserve">, </w:t>
      </w:r>
      <w:r w:rsidRPr="00A10B5A">
        <w:rPr>
          <w:sz w:val="20"/>
          <w:szCs w:val="22"/>
        </w:rPr>
        <w:t>unexpected or undetected tax costs associated with acquiring a Property</w:t>
      </w:r>
      <w:r w:rsidR="00434549">
        <w:rPr>
          <w:sz w:val="20"/>
          <w:szCs w:val="22"/>
        </w:rPr>
        <w:t xml:space="preserve">, </w:t>
      </w:r>
      <w:r w:rsidRPr="00A10B5A">
        <w:rPr>
          <w:sz w:val="20"/>
          <w:szCs w:val="22"/>
        </w:rPr>
        <w:t>environmental, structural or operational defects or liabilities requiring remediation and/or not covered by indemnities or insurance</w:t>
      </w:r>
      <w:r w:rsidR="00084A48">
        <w:rPr>
          <w:sz w:val="20"/>
          <w:szCs w:val="22"/>
        </w:rPr>
        <w:t xml:space="preserve">, </w:t>
      </w:r>
      <w:r w:rsidRPr="00A10B5A">
        <w:rPr>
          <w:sz w:val="20"/>
          <w:szCs w:val="22"/>
        </w:rPr>
        <w:t>existing structures or developments on th</w:t>
      </w:r>
      <w:r w:rsidR="00102A17">
        <w:rPr>
          <w:sz w:val="20"/>
          <w:szCs w:val="22"/>
        </w:rPr>
        <w:t>e</w:t>
      </w:r>
      <w:r w:rsidRPr="00A10B5A">
        <w:rPr>
          <w:sz w:val="20"/>
          <w:szCs w:val="22"/>
        </w:rPr>
        <w:t xml:space="preserve"> site having structural issues or not being in compliance with planning legislation, building control legislation, health and safety legislation or fire safety legislation</w:t>
      </w:r>
      <w:r w:rsidR="00102A17">
        <w:rPr>
          <w:sz w:val="20"/>
          <w:szCs w:val="22"/>
        </w:rPr>
        <w:t xml:space="preserve"> and</w:t>
      </w:r>
      <w:r w:rsidR="00084A48">
        <w:rPr>
          <w:sz w:val="20"/>
          <w:szCs w:val="22"/>
        </w:rPr>
        <w:t xml:space="preserve"> </w:t>
      </w:r>
      <w:r w:rsidRPr="00A10B5A">
        <w:rPr>
          <w:sz w:val="20"/>
          <w:szCs w:val="22"/>
        </w:rPr>
        <w:t>non-compliance with contractual commitments or outstanding financial contributions imposed by various planning permissions</w:t>
      </w:r>
      <w:r w:rsidR="004A25D9">
        <w:rPr>
          <w:sz w:val="20"/>
          <w:szCs w:val="22"/>
        </w:rPr>
        <w:t>.</w:t>
      </w:r>
      <w:r w:rsidR="002F2E1C">
        <w:rPr>
          <w:sz w:val="20"/>
          <w:szCs w:val="22"/>
        </w:rPr>
        <w:t xml:space="preserve"> </w:t>
      </w:r>
      <w:r w:rsidRPr="00A10B5A">
        <w:rPr>
          <w:sz w:val="20"/>
          <w:szCs w:val="22"/>
        </w:rPr>
        <w:t xml:space="preserve">Any of these consequences may have a material adverse effect on </w:t>
      </w:r>
      <w:r w:rsidR="002242F8">
        <w:rPr>
          <w:sz w:val="20"/>
          <w:szCs w:val="22"/>
        </w:rPr>
        <w:t>the</w:t>
      </w:r>
      <w:r w:rsidRPr="00A10B5A">
        <w:rPr>
          <w:sz w:val="20"/>
          <w:szCs w:val="22"/>
        </w:rPr>
        <w:t xml:space="preserve"> Fund’s </w:t>
      </w:r>
      <w:r w:rsidR="00AE7F19">
        <w:rPr>
          <w:sz w:val="20"/>
          <w:szCs w:val="22"/>
        </w:rPr>
        <w:t>investment.</w:t>
      </w:r>
    </w:p>
    <w:p w14:paraId="7D99628C" w14:textId="77777777" w:rsidR="00A10B5A" w:rsidRDefault="00A10B5A" w:rsidP="00A10B5A">
      <w:pPr>
        <w:pStyle w:val="BodyText"/>
        <w:jc w:val="both"/>
        <w:rPr>
          <w:sz w:val="20"/>
          <w:szCs w:val="22"/>
        </w:rPr>
      </w:pPr>
    </w:p>
    <w:p w14:paraId="2B261558" w14:textId="50B71887" w:rsidR="00F63127" w:rsidRPr="00662266" w:rsidRDefault="00A5123B" w:rsidP="009B6E84">
      <w:pPr>
        <w:pStyle w:val="BodyText"/>
        <w:jc w:val="both"/>
        <w:rPr>
          <w:color w:val="3A5675" w:themeColor="text2"/>
          <w:sz w:val="20"/>
          <w:szCs w:val="22"/>
        </w:rPr>
      </w:pPr>
      <w:r w:rsidRPr="00662266">
        <w:rPr>
          <w:color w:val="3A5675" w:themeColor="text2"/>
          <w:sz w:val="20"/>
          <w:szCs w:val="22"/>
        </w:rPr>
        <w:t>Engagement policies</w:t>
      </w:r>
    </w:p>
    <w:p w14:paraId="269AA5D5" w14:textId="6270FB1B" w:rsidR="005F7FDC" w:rsidRDefault="001C7B1B" w:rsidP="009B6E84">
      <w:pPr>
        <w:pStyle w:val="BodyText"/>
        <w:jc w:val="both"/>
        <w:rPr>
          <w:sz w:val="20"/>
          <w:szCs w:val="22"/>
        </w:rPr>
      </w:pPr>
      <w:r>
        <w:rPr>
          <w:sz w:val="20"/>
          <w:szCs w:val="22"/>
        </w:rPr>
        <w:t xml:space="preserve">The </w:t>
      </w:r>
      <w:r w:rsidR="00023085">
        <w:rPr>
          <w:sz w:val="20"/>
          <w:szCs w:val="22"/>
        </w:rPr>
        <w:t>Fund</w:t>
      </w:r>
      <w:r w:rsidR="00721AC2">
        <w:rPr>
          <w:sz w:val="20"/>
          <w:szCs w:val="22"/>
        </w:rPr>
        <w:t xml:space="preserve"> does not have engagement as part of its environmental investment strategy</w:t>
      </w:r>
      <w:r w:rsidR="00FF4489">
        <w:rPr>
          <w:sz w:val="20"/>
          <w:szCs w:val="22"/>
        </w:rPr>
        <w:t xml:space="preserve"> as it does not invest in investee companies. </w:t>
      </w:r>
    </w:p>
    <w:p w14:paraId="233EC5FA" w14:textId="77777777" w:rsidR="001C7B1B" w:rsidRDefault="001C7B1B" w:rsidP="009B6E84">
      <w:pPr>
        <w:pStyle w:val="BodyText"/>
        <w:jc w:val="both"/>
        <w:rPr>
          <w:sz w:val="20"/>
          <w:szCs w:val="22"/>
        </w:rPr>
      </w:pPr>
    </w:p>
    <w:p w14:paraId="39DB82A7" w14:textId="03A98FC1" w:rsidR="00A92EC3" w:rsidRDefault="00EA79FD" w:rsidP="009B6E84">
      <w:pPr>
        <w:pStyle w:val="BodyText"/>
        <w:jc w:val="both"/>
        <w:rPr>
          <w:color w:val="3A5675" w:themeColor="text2"/>
          <w:sz w:val="20"/>
          <w:szCs w:val="22"/>
        </w:rPr>
      </w:pPr>
      <w:r w:rsidRPr="00EA79FD">
        <w:rPr>
          <w:color w:val="3A5675" w:themeColor="text2"/>
          <w:sz w:val="20"/>
          <w:szCs w:val="22"/>
        </w:rPr>
        <w:t>Designated reference benchmark</w:t>
      </w:r>
    </w:p>
    <w:p w14:paraId="0E79214D" w14:textId="4751FA53" w:rsidR="00A92EC3" w:rsidRDefault="00EF1131" w:rsidP="009B6E84">
      <w:pPr>
        <w:pStyle w:val="BodyText"/>
        <w:jc w:val="both"/>
        <w:rPr>
          <w:sz w:val="20"/>
          <w:szCs w:val="22"/>
        </w:rPr>
      </w:pPr>
      <w:r w:rsidRPr="00EF1131">
        <w:rPr>
          <w:sz w:val="20"/>
          <w:szCs w:val="22"/>
        </w:rPr>
        <w:t xml:space="preserve">A benchmark or index has not been designated for referencing the </w:t>
      </w:r>
      <w:r>
        <w:rPr>
          <w:sz w:val="20"/>
          <w:szCs w:val="22"/>
        </w:rPr>
        <w:t xml:space="preserve">Fund’s </w:t>
      </w:r>
      <w:r w:rsidRPr="00EF1131">
        <w:rPr>
          <w:sz w:val="20"/>
          <w:szCs w:val="22"/>
        </w:rPr>
        <w:t>environmental characteristics.</w:t>
      </w:r>
    </w:p>
    <w:p w14:paraId="120D346B" w14:textId="77777777" w:rsidR="00A92EC3" w:rsidRDefault="00A92EC3" w:rsidP="009B6E84">
      <w:pPr>
        <w:pStyle w:val="BodyText"/>
        <w:jc w:val="both"/>
        <w:rPr>
          <w:sz w:val="20"/>
          <w:szCs w:val="22"/>
        </w:rPr>
      </w:pPr>
    </w:p>
    <w:p w14:paraId="698C0220" w14:textId="77777777" w:rsidR="005763C7" w:rsidRDefault="005763C7" w:rsidP="009B6E84">
      <w:pPr>
        <w:pStyle w:val="BodyText"/>
        <w:jc w:val="both"/>
        <w:rPr>
          <w:sz w:val="20"/>
          <w:szCs w:val="22"/>
        </w:rPr>
      </w:pPr>
    </w:p>
    <w:p w14:paraId="4B5E7387" w14:textId="77777777" w:rsidR="005763C7" w:rsidRDefault="005763C7" w:rsidP="009B6E84">
      <w:pPr>
        <w:pStyle w:val="BodyText"/>
        <w:jc w:val="both"/>
        <w:rPr>
          <w:sz w:val="20"/>
          <w:szCs w:val="22"/>
        </w:rPr>
      </w:pPr>
    </w:p>
    <w:p w14:paraId="5FB286C0" w14:textId="2093518E" w:rsidR="00702150" w:rsidRPr="00662266" w:rsidRDefault="00517236" w:rsidP="00702150">
      <w:pPr>
        <w:pStyle w:val="BodyText"/>
        <w:jc w:val="center"/>
        <w:rPr>
          <w:b/>
          <w:bCs/>
          <w:sz w:val="20"/>
          <w:szCs w:val="22"/>
        </w:rPr>
      </w:pPr>
      <w:r>
        <w:rPr>
          <w:b/>
          <w:bCs/>
          <w:sz w:val="20"/>
          <w:szCs w:val="22"/>
        </w:rPr>
        <w:t>P</w:t>
      </w:r>
      <w:r w:rsidR="00702150" w:rsidRPr="00662266">
        <w:rPr>
          <w:b/>
          <w:bCs/>
          <w:sz w:val="20"/>
          <w:szCs w:val="22"/>
        </w:rPr>
        <w:t xml:space="preserve">rogressive Capital Investments Sub-Fund </w:t>
      </w:r>
      <w:r w:rsidR="00C328FE" w:rsidRPr="00662266">
        <w:rPr>
          <w:b/>
          <w:bCs/>
          <w:sz w:val="20"/>
          <w:szCs w:val="22"/>
        </w:rPr>
        <w:t>2</w:t>
      </w:r>
      <w:r w:rsidR="00702150" w:rsidRPr="00662266">
        <w:rPr>
          <w:b/>
          <w:bCs/>
          <w:sz w:val="20"/>
          <w:szCs w:val="22"/>
        </w:rPr>
        <w:t xml:space="preserve"> (the “Fund”) </w:t>
      </w:r>
    </w:p>
    <w:p w14:paraId="5EE85B60" w14:textId="77777777" w:rsidR="00702150" w:rsidRPr="00662266" w:rsidRDefault="00702150" w:rsidP="00702150">
      <w:pPr>
        <w:pStyle w:val="BodyText"/>
        <w:jc w:val="center"/>
        <w:rPr>
          <w:b/>
          <w:bCs/>
          <w:sz w:val="20"/>
          <w:szCs w:val="22"/>
        </w:rPr>
      </w:pPr>
      <w:r w:rsidRPr="00662266">
        <w:rPr>
          <w:b/>
          <w:bCs/>
          <w:sz w:val="20"/>
          <w:szCs w:val="22"/>
        </w:rPr>
        <w:t>a sub-fund of</w:t>
      </w:r>
    </w:p>
    <w:p w14:paraId="130653BC" w14:textId="77777777" w:rsidR="00702150" w:rsidRPr="00662266" w:rsidRDefault="00702150" w:rsidP="00702150">
      <w:pPr>
        <w:pStyle w:val="BodyText"/>
        <w:jc w:val="center"/>
        <w:rPr>
          <w:b/>
          <w:bCs/>
          <w:sz w:val="20"/>
          <w:szCs w:val="22"/>
        </w:rPr>
      </w:pPr>
      <w:r w:rsidRPr="00662266">
        <w:rPr>
          <w:b/>
          <w:bCs/>
          <w:sz w:val="20"/>
          <w:szCs w:val="22"/>
        </w:rPr>
        <w:t>the Progressive Capital Investments ICAV</w:t>
      </w:r>
    </w:p>
    <w:p w14:paraId="262210C7" w14:textId="77777777" w:rsidR="00D92FAB" w:rsidRDefault="00D92FAB" w:rsidP="009B6E84">
      <w:pPr>
        <w:pStyle w:val="BodyText"/>
        <w:jc w:val="both"/>
        <w:rPr>
          <w:sz w:val="20"/>
          <w:szCs w:val="22"/>
        </w:rPr>
      </w:pPr>
    </w:p>
    <w:p w14:paraId="51977205" w14:textId="77777777" w:rsidR="0078717B" w:rsidRDefault="0078717B" w:rsidP="0078717B">
      <w:pPr>
        <w:pStyle w:val="BodyText"/>
        <w:jc w:val="both"/>
        <w:rPr>
          <w:color w:val="3A5675" w:themeColor="text2"/>
          <w:sz w:val="20"/>
          <w:szCs w:val="22"/>
        </w:rPr>
      </w:pPr>
      <w:r w:rsidRPr="00487EC4">
        <w:rPr>
          <w:color w:val="3A5675" w:themeColor="text2"/>
          <w:sz w:val="20"/>
          <w:szCs w:val="22"/>
        </w:rPr>
        <w:t>Summary</w:t>
      </w:r>
    </w:p>
    <w:p w14:paraId="39FE1617" w14:textId="77777777" w:rsidR="0078717B" w:rsidRDefault="0078717B" w:rsidP="0078717B">
      <w:pPr>
        <w:pStyle w:val="BodyText"/>
        <w:jc w:val="both"/>
        <w:rPr>
          <w:sz w:val="20"/>
          <w:szCs w:val="22"/>
        </w:rPr>
      </w:pPr>
      <w:r w:rsidRPr="00AD7C13">
        <w:rPr>
          <w:sz w:val="20"/>
          <w:szCs w:val="22"/>
        </w:rPr>
        <w:t>For the purposes of Article 8</w:t>
      </w:r>
      <w:r>
        <w:rPr>
          <w:sz w:val="20"/>
          <w:szCs w:val="22"/>
        </w:rPr>
        <w:t xml:space="preserve"> of the</w:t>
      </w:r>
      <w:r w:rsidRPr="00AD7C13">
        <w:rPr>
          <w:sz w:val="20"/>
          <w:szCs w:val="22"/>
        </w:rPr>
        <w:t xml:space="preserve"> Sustainable Finance Disclosure Regulation</w:t>
      </w:r>
      <w:r>
        <w:rPr>
          <w:sz w:val="20"/>
          <w:szCs w:val="22"/>
        </w:rPr>
        <w:t xml:space="preserve"> (“SFDR”)</w:t>
      </w:r>
      <w:r w:rsidRPr="00AD7C13">
        <w:rPr>
          <w:sz w:val="20"/>
          <w:szCs w:val="22"/>
        </w:rPr>
        <w:t>, the investments underlying the Fund promote environmental characteristics with an objective of climate change mitigation and climate change adaptation. This is achieved through the acquisition and ownership of real estate assets with high-grade energy performance and the improvement of less energy-efficient real estate assets through the installation, maintenance and repair of equipment and technologies that are aimed at improving energy performance and reducing carbon emissions. The Fund may also invest in sustainable forestry and bog rewetting to contribute to this objective.</w:t>
      </w:r>
    </w:p>
    <w:p w14:paraId="63A235E3" w14:textId="77777777" w:rsidR="0078717B" w:rsidRDefault="0078717B" w:rsidP="0078717B">
      <w:pPr>
        <w:pStyle w:val="BodyText"/>
        <w:jc w:val="both"/>
        <w:rPr>
          <w:sz w:val="20"/>
          <w:szCs w:val="22"/>
        </w:rPr>
      </w:pPr>
    </w:p>
    <w:p w14:paraId="60FA34E2" w14:textId="77777777" w:rsidR="0078717B" w:rsidRDefault="0078717B" w:rsidP="0078717B">
      <w:pPr>
        <w:pStyle w:val="BodyText"/>
        <w:jc w:val="both"/>
        <w:rPr>
          <w:sz w:val="20"/>
          <w:szCs w:val="22"/>
        </w:rPr>
      </w:pPr>
      <w:r w:rsidRPr="00190620">
        <w:rPr>
          <w:sz w:val="20"/>
          <w:szCs w:val="22"/>
        </w:rPr>
        <w:t xml:space="preserve">The </w:t>
      </w:r>
      <w:r>
        <w:rPr>
          <w:sz w:val="20"/>
          <w:szCs w:val="22"/>
        </w:rPr>
        <w:t xml:space="preserve">following </w:t>
      </w:r>
      <w:r w:rsidRPr="00190620">
        <w:rPr>
          <w:sz w:val="20"/>
          <w:szCs w:val="22"/>
        </w:rPr>
        <w:t xml:space="preserve">sustainability indicators </w:t>
      </w:r>
      <w:r>
        <w:rPr>
          <w:sz w:val="20"/>
          <w:szCs w:val="22"/>
        </w:rPr>
        <w:t xml:space="preserve">are </w:t>
      </w:r>
      <w:r w:rsidRPr="00190620">
        <w:rPr>
          <w:sz w:val="20"/>
          <w:szCs w:val="22"/>
        </w:rPr>
        <w:t xml:space="preserve">used to measure </w:t>
      </w:r>
      <w:r>
        <w:rPr>
          <w:sz w:val="20"/>
          <w:szCs w:val="22"/>
        </w:rPr>
        <w:t xml:space="preserve">the Fund’s </w:t>
      </w:r>
      <w:r w:rsidRPr="00190620">
        <w:rPr>
          <w:sz w:val="20"/>
          <w:szCs w:val="22"/>
        </w:rPr>
        <w:t>attainment of the environmental characteristics: exposure to fossil fuels, exposure to energy-inefficient real estate assets, energy consumption, waste production</w:t>
      </w:r>
      <w:r>
        <w:rPr>
          <w:sz w:val="20"/>
          <w:szCs w:val="22"/>
        </w:rPr>
        <w:t xml:space="preserve"> and</w:t>
      </w:r>
      <w:r w:rsidRPr="00190620">
        <w:rPr>
          <w:sz w:val="20"/>
          <w:szCs w:val="22"/>
        </w:rPr>
        <w:t xml:space="preserve"> independent building energy ratings. New investments will be screened using these indicators</w:t>
      </w:r>
      <w:r>
        <w:rPr>
          <w:sz w:val="20"/>
          <w:szCs w:val="22"/>
        </w:rPr>
        <w:t xml:space="preserve"> and m</w:t>
      </w:r>
      <w:r w:rsidRPr="00190620">
        <w:rPr>
          <w:sz w:val="20"/>
          <w:szCs w:val="22"/>
        </w:rPr>
        <w:t xml:space="preserve">etrics for the </w:t>
      </w:r>
      <w:r>
        <w:rPr>
          <w:sz w:val="20"/>
          <w:szCs w:val="22"/>
        </w:rPr>
        <w:lastRenderedPageBreak/>
        <w:t>investment portfolio</w:t>
      </w:r>
      <w:r w:rsidRPr="00190620">
        <w:rPr>
          <w:sz w:val="20"/>
          <w:szCs w:val="22"/>
        </w:rPr>
        <w:t xml:space="preserve"> will be reported annually</w:t>
      </w:r>
      <w:r>
        <w:rPr>
          <w:sz w:val="20"/>
          <w:szCs w:val="22"/>
        </w:rPr>
        <w:t xml:space="preserve"> </w:t>
      </w:r>
      <w:r w:rsidRPr="00137DB3">
        <w:rPr>
          <w:sz w:val="20"/>
          <w:szCs w:val="22"/>
        </w:rPr>
        <w:t>in accordance with the methodologies outlined in the SFDR Regulatory Technical Standards</w:t>
      </w:r>
      <w:r>
        <w:rPr>
          <w:sz w:val="20"/>
          <w:szCs w:val="22"/>
        </w:rPr>
        <w:t xml:space="preserve">. The data for this reporting will be </w:t>
      </w:r>
      <w:r w:rsidRPr="00513BCB">
        <w:rPr>
          <w:sz w:val="20"/>
          <w:szCs w:val="22"/>
        </w:rPr>
        <w:t xml:space="preserve">obtained from </w:t>
      </w:r>
      <w:r>
        <w:rPr>
          <w:sz w:val="20"/>
          <w:szCs w:val="22"/>
        </w:rPr>
        <w:t xml:space="preserve">reputable </w:t>
      </w:r>
      <w:r w:rsidRPr="00513BCB">
        <w:rPr>
          <w:sz w:val="20"/>
          <w:szCs w:val="22"/>
        </w:rPr>
        <w:t>independent third-party consultants and utility providers</w:t>
      </w:r>
      <w:r>
        <w:rPr>
          <w:sz w:val="20"/>
          <w:szCs w:val="22"/>
        </w:rPr>
        <w:t xml:space="preserve"> who will have the necessary access to the real estate assets to collect the data and ensure data quality.</w:t>
      </w:r>
    </w:p>
    <w:p w14:paraId="79CB9FC2" w14:textId="77777777" w:rsidR="0078717B" w:rsidRDefault="0078717B" w:rsidP="0078717B">
      <w:pPr>
        <w:pStyle w:val="BodyText"/>
        <w:jc w:val="both"/>
        <w:rPr>
          <w:sz w:val="20"/>
          <w:szCs w:val="22"/>
        </w:rPr>
      </w:pPr>
    </w:p>
    <w:p w14:paraId="13BCD7A1" w14:textId="77777777" w:rsidR="0078717B" w:rsidRPr="00A03A43" w:rsidRDefault="0078717B" w:rsidP="0078717B">
      <w:pPr>
        <w:pStyle w:val="BodyText"/>
        <w:jc w:val="both"/>
        <w:rPr>
          <w:color w:val="3A5675" w:themeColor="text2"/>
          <w:sz w:val="20"/>
          <w:szCs w:val="22"/>
        </w:rPr>
      </w:pPr>
      <w:r w:rsidRPr="00A03A43">
        <w:rPr>
          <w:color w:val="3A5675" w:themeColor="text2"/>
          <w:sz w:val="20"/>
          <w:szCs w:val="22"/>
        </w:rPr>
        <w:t>No sustainable investment objective</w:t>
      </w:r>
    </w:p>
    <w:p w14:paraId="4EA90298" w14:textId="77777777" w:rsidR="0078717B" w:rsidRDefault="0078717B" w:rsidP="0078717B">
      <w:pPr>
        <w:pStyle w:val="BodyText"/>
        <w:jc w:val="both"/>
        <w:rPr>
          <w:sz w:val="20"/>
          <w:szCs w:val="22"/>
        </w:rPr>
      </w:pPr>
      <w:r w:rsidRPr="007B2A3F">
        <w:rPr>
          <w:sz w:val="20"/>
          <w:szCs w:val="22"/>
        </w:rPr>
        <w:t>This financial product promotes environmental or social characteristics but does not have as its objective sustainable investment.</w:t>
      </w:r>
    </w:p>
    <w:p w14:paraId="44D56985" w14:textId="77777777" w:rsidR="0078717B" w:rsidRDefault="0078717B" w:rsidP="0078717B">
      <w:pPr>
        <w:pStyle w:val="BodyText"/>
        <w:jc w:val="both"/>
        <w:rPr>
          <w:sz w:val="20"/>
          <w:szCs w:val="22"/>
        </w:rPr>
      </w:pPr>
      <w:r>
        <w:rPr>
          <w:sz w:val="20"/>
          <w:szCs w:val="22"/>
        </w:rPr>
        <w:t>Where the Fund makes sustainable investments, these</w:t>
      </w:r>
      <w:r w:rsidRPr="00EE43A2">
        <w:rPr>
          <w:sz w:val="20"/>
          <w:szCs w:val="22"/>
        </w:rPr>
        <w:t xml:space="preserve"> will be screened in line with the </w:t>
      </w:r>
      <w:r>
        <w:rPr>
          <w:sz w:val="20"/>
          <w:szCs w:val="22"/>
        </w:rPr>
        <w:t>indicators for adverse impacts in Annex I of</w:t>
      </w:r>
      <w:r w:rsidRPr="00EE43A2">
        <w:rPr>
          <w:sz w:val="20"/>
          <w:szCs w:val="22"/>
        </w:rPr>
        <w:t xml:space="preserve"> the SFDR</w:t>
      </w:r>
      <w:r>
        <w:rPr>
          <w:sz w:val="20"/>
          <w:szCs w:val="22"/>
        </w:rPr>
        <w:t xml:space="preserve"> Regulatory Technical Standards</w:t>
      </w:r>
      <w:r w:rsidRPr="00EE43A2">
        <w:rPr>
          <w:sz w:val="20"/>
          <w:szCs w:val="22"/>
        </w:rPr>
        <w:t xml:space="preserve"> that are listed as being applicable to investments in real estate assets to ensure that the</w:t>
      </w:r>
      <w:r>
        <w:rPr>
          <w:sz w:val="20"/>
          <w:szCs w:val="22"/>
        </w:rPr>
        <w:t xml:space="preserve"> investments</w:t>
      </w:r>
      <w:r w:rsidRPr="00EE43A2">
        <w:rPr>
          <w:sz w:val="20"/>
          <w:szCs w:val="22"/>
        </w:rPr>
        <w:t xml:space="preserve"> do not significantly harm </w:t>
      </w:r>
      <w:r>
        <w:rPr>
          <w:sz w:val="20"/>
          <w:szCs w:val="22"/>
        </w:rPr>
        <w:t>any</w:t>
      </w:r>
      <w:r w:rsidRPr="00EE43A2">
        <w:rPr>
          <w:sz w:val="20"/>
          <w:szCs w:val="22"/>
        </w:rPr>
        <w:t xml:space="preserve"> social or environmental objectives.</w:t>
      </w:r>
    </w:p>
    <w:p w14:paraId="4A3DE729" w14:textId="77777777" w:rsidR="0078717B" w:rsidRDefault="0078717B" w:rsidP="0078717B">
      <w:pPr>
        <w:pStyle w:val="BodyText"/>
        <w:jc w:val="both"/>
        <w:rPr>
          <w:sz w:val="20"/>
          <w:szCs w:val="22"/>
        </w:rPr>
      </w:pPr>
      <w:r w:rsidRPr="004C42B1">
        <w:rPr>
          <w:sz w:val="20"/>
          <w:szCs w:val="22"/>
        </w:rPr>
        <w:t>Sustainable investments will be screened to ensure that they are aligned with the OECD Guidelines for Multinational Enterprises and the UN Guiding Principles on Business and Human Rights, to the extent that the guidelines and principles are applicable to investments in real estate assets.</w:t>
      </w:r>
      <w:r>
        <w:rPr>
          <w:sz w:val="20"/>
          <w:szCs w:val="22"/>
        </w:rPr>
        <w:t xml:space="preserve"> </w:t>
      </w:r>
      <w:r w:rsidRPr="000D112A">
        <w:rPr>
          <w:sz w:val="20"/>
          <w:szCs w:val="22"/>
        </w:rPr>
        <w:t xml:space="preserve">The Fund's real estate investments are located exclusively in Ireland and are not considered multinational enterprises. </w:t>
      </w:r>
      <w:r w:rsidRPr="007E39F5">
        <w:rPr>
          <w:sz w:val="20"/>
          <w:szCs w:val="22"/>
        </w:rPr>
        <w:t>The Fund</w:t>
      </w:r>
      <w:r>
        <w:rPr>
          <w:sz w:val="20"/>
          <w:szCs w:val="22"/>
        </w:rPr>
        <w:t>,</w:t>
      </w:r>
      <w:r w:rsidRPr="007E39F5">
        <w:rPr>
          <w:sz w:val="20"/>
          <w:szCs w:val="22"/>
        </w:rPr>
        <w:t xml:space="preserve"> when making </w:t>
      </w:r>
      <w:r>
        <w:rPr>
          <w:sz w:val="20"/>
          <w:szCs w:val="22"/>
        </w:rPr>
        <w:t xml:space="preserve">sustainable </w:t>
      </w:r>
      <w:r w:rsidRPr="007E39F5">
        <w:rPr>
          <w:sz w:val="20"/>
          <w:szCs w:val="22"/>
        </w:rPr>
        <w:t>investments</w:t>
      </w:r>
      <w:r>
        <w:rPr>
          <w:sz w:val="20"/>
          <w:szCs w:val="22"/>
        </w:rPr>
        <w:t>,</w:t>
      </w:r>
      <w:r w:rsidRPr="007E39F5">
        <w:rPr>
          <w:sz w:val="20"/>
          <w:szCs w:val="22"/>
        </w:rPr>
        <w:t xml:space="preserve"> will comply with all applicable laws and respect internationally recognized human rights. Consideration has been given to the risk of potential adverse human rights impacts arising directly from the Fund's real estate investments and through business relationships linked to their operation.</w:t>
      </w:r>
      <w:r>
        <w:rPr>
          <w:sz w:val="20"/>
          <w:szCs w:val="22"/>
        </w:rPr>
        <w:t xml:space="preserve"> </w:t>
      </w:r>
      <w:r w:rsidRPr="001A3256">
        <w:rPr>
          <w:sz w:val="20"/>
          <w:szCs w:val="22"/>
        </w:rPr>
        <w:t>In the unlikely event that potential adverse human rights impacts are identified, priority action will be taken to prevent and mitigate those impacts</w:t>
      </w:r>
      <w:r>
        <w:rPr>
          <w:sz w:val="20"/>
          <w:szCs w:val="22"/>
        </w:rPr>
        <w:t xml:space="preserve"> in line with the UN Guiding Principles on Business and Human Rights.</w:t>
      </w:r>
    </w:p>
    <w:p w14:paraId="43D9F38D" w14:textId="77777777" w:rsidR="0078717B" w:rsidRDefault="0078717B" w:rsidP="0078717B">
      <w:pPr>
        <w:pStyle w:val="BodyText"/>
        <w:jc w:val="both"/>
        <w:rPr>
          <w:sz w:val="20"/>
          <w:szCs w:val="22"/>
        </w:rPr>
      </w:pPr>
    </w:p>
    <w:p w14:paraId="1B613208" w14:textId="77777777" w:rsidR="0078717B" w:rsidRPr="00A03A43" w:rsidRDefault="0078717B" w:rsidP="0078717B">
      <w:pPr>
        <w:pStyle w:val="BodyText"/>
        <w:jc w:val="both"/>
        <w:rPr>
          <w:color w:val="3A5675" w:themeColor="text2"/>
          <w:sz w:val="20"/>
          <w:szCs w:val="22"/>
        </w:rPr>
      </w:pPr>
      <w:r w:rsidRPr="00A03A43">
        <w:rPr>
          <w:color w:val="3A5675" w:themeColor="text2"/>
          <w:sz w:val="20"/>
          <w:szCs w:val="22"/>
        </w:rPr>
        <w:t>Environmental or social characteristics of the financial product</w:t>
      </w:r>
    </w:p>
    <w:p w14:paraId="7AC90D28" w14:textId="77777777" w:rsidR="0078717B" w:rsidRDefault="0078717B" w:rsidP="0078717B">
      <w:pPr>
        <w:pStyle w:val="BodyText"/>
        <w:jc w:val="both"/>
        <w:rPr>
          <w:sz w:val="20"/>
          <w:szCs w:val="22"/>
        </w:rPr>
      </w:pPr>
      <w:r w:rsidRPr="00D57F39">
        <w:rPr>
          <w:sz w:val="20"/>
          <w:szCs w:val="22"/>
        </w:rPr>
        <w:t>The Fund promotes environmental characteristics including the efficient use of energy and water resources, the increased use of renewable energy, waste prevention and recycling, and the facilitation of sustainable transport (such as cycling and use of electric vehicles) to support climate change mitigation and climate change adaption.</w:t>
      </w:r>
    </w:p>
    <w:p w14:paraId="0E0AB6D6" w14:textId="77777777" w:rsidR="0078717B" w:rsidRDefault="0078717B" w:rsidP="0078717B">
      <w:pPr>
        <w:pStyle w:val="BodyText"/>
        <w:jc w:val="both"/>
        <w:rPr>
          <w:sz w:val="20"/>
          <w:szCs w:val="22"/>
        </w:rPr>
      </w:pPr>
    </w:p>
    <w:p w14:paraId="4C14FA98" w14:textId="77777777" w:rsidR="0078717B" w:rsidRPr="00A03A43" w:rsidRDefault="0078717B" w:rsidP="0078717B">
      <w:pPr>
        <w:pStyle w:val="BodyText"/>
        <w:jc w:val="both"/>
        <w:rPr>
          <w:color w:val="3A5675" w:themeColor="text2"/>
          <w:sz w:val="20"/>
          <w:szCs w:val="22"/>
        </w:rPr>
      </w:pPr>
      <w:r w:rsidRPr="00A03A43">
        <w:rPr>
          <w:color w:val="3A5675" w:themeColor="text2"/>
          <w:sz w:val="20"/>
          <w:szCs w:val="22"/>
        </w:rPr>
        <w:t>Investment strategy</w:t>
      </w:r>
    </w:p>
    <w:p w14:paraId="5BDE84AA" w14:textId="77777777" w:rsidR="0078717B" w:rsidRDefault="0078717B" w:rsidP="0078717B">
      <w:pPr>
        <w:pStyle w:val="BodyText"/>
        <w:jc w:val="both"/>
        <w:rPr>
          <w:sz w:val="20"/>
          <w:szCs w:val="22"/>
        </w:rPr>
      </w:pPr>
      <w:r w:rsidRPr="00243ADD">
        <w:rPr>
          <w:sz w:val="20"/>
          <w:szCs w:val="22"/>
        </w:rPr>
        <w:t xml:space="preserve">The investment strategy </w:t>
      </w:r>
      <w:r>
        <w:rPr>
          <w:sz w:val="20"/>
          <w:szCs w:val="22"/>
        </w:rPr>
        <w:t xml:space="preserve">of the Fund </w:t>
      </w:r>
      <w:r w:rsidRPr="00243ADD">
        <w:rPr>
          <w:sz w:val="20"/>
          <w:szCs w:val="22"/>
        </w:rPr>
        <w:t>is focused on real estate investments</w:t>
      </w:r>
      <w:r>
        <w:rPr>
          <w:sz w:val="20"/>
          <w:szCs w:val="22"/>
        </w:rPr>
        <w:t xml:space="preserve"> in the Irish property market. </w:t>
      </w:r>
      <w:r w:rsidRPr="00132684">
        <w:rPr>
          <w:sz w:val="20"/>
          <w:szCs w:val="22"/>
        </w:rPr>
        <w:t>The Fund may invest in a portfolio of Properties in the office, industrial warehouse medical, data processing, residential, retail, retail warehouse and leisure sectors</w:t>
      </w:r>
      <w:r>
        <w:rPr>
          <w:sz w:val="20"/>
          <w:szCs w:val="22"/>
        </w:rPr>
        <w:t xml:space="preserve">. </w:t>
      </w:r>
      <w:r w:rsidRPr="00EA58B7">
        <w:rPr>
          <w:sz w:val="20"/>
          <w:szCs w:val="22"/>
        </w:rPr>
        <w:t>The Fund may also invest in sustainable forestry and bog rewetting to promote environmental characteristics.</w:t>
      </w:r>
    </w:p>
    <w:p w14:paraId="029459BC" w14:textId="77777777" w:rsidR="0078717B" w:rsidRDefault="0078717B" w:rsidP="0078717B">
      <w:pPr>
        <w:pStyle w:val="BodyText"/>
        <w:jc w:val="both"/>
        <w:rPr>
          <w:sz w:val="20"/>
          <w:szCs w:val="22"/>
        </w:rPr>
      </w:pPr>
    </w:p>
    <w:p w14:paraId="10432AF6" w14:textId="77777777" w:rsidR="0078717B" w:rsidRDefault="0078717B" w:rsidP="0078717B">
      <w:pPr>
        <w:pStyle w:val="BodyText"/>
        <w:jc w:val="both"/>
        <w:rPr>
          <w:sz w:val="20"/>
          <w:szCs w:val="22"/>
        </w:rPr>
      </w:pPr>
      <w:r>
        <w:rPr>
          <w:sz w:val="20"/>
          <w:szCs w:val="22"/>
        </w:rPr>
        <w:t>The Fund’s sustainable investments will comprise of:</w:t>
      </w:r>
    </w:p>
    <w:p w14:paraId="7BD3D28B" w14:textId="78CFA3AC" w:rsidR="0078717B" w:rsidRDefault="0078717B" w:rsidP="0078717B">
      <w:pPr>
        <w:pStyle w:val="BodyText"/>
        <w:numPr>
          <w:ilvl w:val="0"/>
          <w:numId w:val="21"/>
        </w:numPr>
        <w:jc w:val="both"/>
        <w:rPr>
          <w:sz w:val="20"/>
          <w:szCs w:val="22"/>
        </w:rPr>
      </w:pPr>
      <w:r w:rsidRPr="0068648C">
        <w:rPr>
          <w:sz w:val="20"/>
          <w:szCs w:val="22"/>
        </w:rPr>
        <w:t xml:space="preserve">new Properties </w:t>
      </w:r>
      <w:r w:rsidR="0039107D">
        <w:rPr>
          <w:sz w:val="20"/>
          <w:szCs w:val="22"/>
        </w:rPr>
        <w:t>that</w:t>
      </w:r>
      <w:r w:rsidRPr="0068648C">
        <w:rPr>
          <w:sz w:val="20"/>
          <w:szCs w:val="22"/>
        </w:rPr>
        <w:t xml:space="preserve"> are LEED accredited at the time of acquisition/development</w:t>
      </w:r>
    </w:p>
    <w:p w14:paraId="084111AA" w14:textId="77777777" w:rsidR="0078717B" w:rsidRDefault="0078717B" w:rsidP="0078717B">
      <w:pPr>
        <w:pStyle w:val="BodyText"/>
        <w:numPr>
          <w:ilvl w:val="0"/>
          <w:numId w:val="21"/>
        </w:numPr>
        <w:jc w:val="both"/>
        <w:rPr>
          <w:sz w:val="20"/>
          <w:szCs w:val="22"/>
        </w:rPr>
      </w:pPr>
      <w:r w:rsidRPr="0068648C">
        <w:rPr>
          <w:sz w:val="20"/>
          <w:szCs w:val="22"/>
        </w:rPr>
        <w:t>properties in the top 15% of their specific property type (BER ratings A &amp; B)</w:t>
      </w:r>
    </w:p>
    <w:p w14:paraId="434F6147" w14:textId="77777777" w:rsidR="0078717B" w:rsidRDefault="0078717B" w:rsidP="0078717B">
      <w:pPr>
        <w:pStyle w:val="BodyText"/>
        <w:numPr>
          <w:ilvl w:val="0"/>
          <w:numId w:val="21"/>
        </w:numPr>
        <w:jc w:val="both"/>
        <w:rPr>
          <w:sz w:val="20"/>
          <w:szCs w:val="22"/>
        </w:rPr>
      </w:pPr>
      <w:r>
        <w:rPr>
          <w:sz w:val="20"/>
          <w:szCs w:val="22"/>
        </w:rPr>
        <w:t>p</w:t>
      </w:r>
      <w:r w:rsidRPr="0068648C">
        <w:rPr>
          <w:sz w:val="20"/>
          <w:szCs w:val="22"/>
        </w:rPr>
        <w:t xml:space="preserve">roperties where the Fund has invested in, or has committed within the business plan for a </w:t>
      </w:r>
      <w:proofErr w:type="gramStart"/>
      <w:r w:rsidRPr="0068648C">
        <w:rPr>
          <w:sz w:val="20"/>
          <w:szCs w:val="22"/>
        </w:rPr>
        <w:t>Property</w:t>
      </w:r>
      <w:proofErr w:type="gramEnd"/>
      <w:r w:rsidRPr="0068648C">
        <w:rPr>
          <w:sz w:val="20"/>
          <w:szCs w:val="22"/>
        </w:rPr>
        <w:t xml:space="preserve"> to invest in, building improvements to improve the Property’s sustainability and/or </w:t>
      </w:r>
    </w:p>
    <w:p w14:paraId="5753B550" w14:textId="77777777" w:rsidR="0078717B" w:rsidRDefault="0078717B" w:rsidP="0078717B">
      <w:pPr>
        <w:pStyle w:val="BodyText"/>
        <w:numPr>
          <w:ilvl w:val="0"/>
          <w:numId w:val="21"/>
        </w:numPr>
        <w:jc w:val="both"/>
        <w:rPr>
          <w:sz w:val="20"/>
          <w:szCs w:val="22"/>
        </w:rPr>
      </w:pPr>
      <w:r w:rsidRPr="0068648C">
        <w:rPr>
          <w:sz w:val="20"/>
          <w:szCs w:val="22"/>
        </w:rPr>
        <w:t>sustainable forestry and bog rewetting activities.</w:t>
      </w:r>
    </w:p>
    <w:p w14:paraId="415F93B5" w14:textId="77777777" w:rsidR="0078717B" w:rsidRDefault="0078717B" w:rsidP="0078717B">
      <w:pPr>
        <w:pStyle w:val="BodyText"/>
        <w:jc w:val="both"/>
        <w:rPr>
          <w:sz w:val="20"/>
          <w:szCs w:val="22"/>
        </w:rPr>
      </w:pPr>
    </w:p>
    <w:p w14:paraId="0AB251D6" w14:textId="77777777" w:rsidR="0078717B" w:rsidRDefault="0078717B" w:rsidP="0078717B">
      <w:pPr>
        <w:pStyle w:val="BodyText"/>
        <w:jc w:val="both"/>
        <w:rPr>
          <w:color w:val="3A5675" w:themeColor="text2"/>
          <w:sz w:val="20"/>
          <w:szCs w:val="22"/>
        </w:rPr>
      </w:pPr>
      <w:r w:rsidRPr="00662266">
        <w:rPr>
          <w:color w:val="3A5675" w:themeColor="text2"/>
          <w:sz w:val="20"/>
          <w:szCs w:val="22"/>
        </w:rPr>
        <w:t>Proportion of investments</w:t>
      </w:r>
    </w:p>
    <w:p w14:paraId="75FA325D" w14:textId="77777777" w:rsidR="0078717B" w:rsidRDefault="0078717B" w:rsidP="0078717B">
      <w:pPr>
        <w:pStyle w:val="BodyText"/>
        <w:jc w:val="both"/>
        <w:rPr>
          <w:sz w:val="20"/>
          <w:szCs w:val="22"/>
        </w:rPr>
      </w:pPr>
      <w:r>
        <w:rPr>
          <w:sz w:val="20"/>
          <w:szCs w:val="22"/>
        </w:rPr>
        <w:t>The Fund promotes environmental characteristics, and while it does not have as its objective sustainable investment, it will have a minimum proportion of 50% of sustainable investments with an environmental objective in activities that do not qualify as environmentally sustainable under the EU Taxonomy.</w:t>
      </w:r>
    </w:p>
    <w:p w14:paraId="1A6B1FC2" w14:textId="77777777" w:rsidR="0078717B" w:rsidRPr="0014482C" w:rsidRDefault="0078717B" w:rsidP="0078717B">
      <w:pPr>
        <w:pStyle w:val="BodyText"/>
        <w:jc w:val="both"/>
        <w:rPr>
          <w:sz w:val="20"/>
          <w:szCs w:val="22"/>
        </w:rPr>
      </w:pPr>
      <w:r>
        <w:rPr>
          <w:sz w:val="20"/>
          <w:szCs w:val="22"/>
        </w:rPr>
        <w:t xml:space="preserve"> </w:t>
      </w:r>
    </w:p>
    <w:p w14:paraId="1AAE26A0" w14:textId="77777777" w:rsidR="0078717B" w:rsidRPr="00662266" w:rsidRDefault="0078717B" w:rsidP="0078717B">
      <w:pPr>
        <w:pStyle w:val="BodyText"/>
        <w:jc w:val="both"/>
        <w:rPr>
          <w:color w:val="3A5675" w:themeColor="text2"/>
          <w:sz w:val="20"/>
          <w:szCs w:val="22"/>
        </w:rPr>
      </w:pPr>
      <w:r w:rsidRPr="00662266">
        <w:rPr>
          <w:color w:val="3A5675" w:themeColor="text2"/>
          <w:sz w:val="20"/>
          <w:szCs w:val="22"/>
        </w:rPr>
        <w:t xml:space="preserve">Monitoring of </w:t>
      </w:r>
      <w:r>
        <w:rPr>
          <w:color w:val="3A5675" w:themeColor="text2"/>
          <w:sz w:val="20"/>
          <w:szCs w:val="22"/>
        </w:rPr>
        <w:t>environmental or social characteristics</w:t>
      </w:r>
    </w:p>
    <w:p w14:paraId="260C971A" w14:textId="77777777" w:rsidR="0078717B" w:rsidRDefault="0078717B" w:rsidP="0078717B">
      <w:pPr>
        <w:pStyle w:val="BodyText"/>
        <w:jc w:val="both"/>
        <w:rPr>
          <w:sz w:val="20"/>
          <w:szCs w:val="22"/>
        </w:rPr>
      </w:pPr>
      <w:r>
        <w:rPr>
          <w:sz w:val="20"/>
          <w:szCs w:val="22"/>
        </w:rPr>
        <w:t>T</w:t>
      </w:r>
      <w:r w:rsidRPr="004649D4">
        <w:rPr>
          <w:sz w:val="20"/>
          <w:szCs w:val="22"/>
        </w:rPr>
        <w:t xml:space="preserve">he environmental characteristics promoted by the </w:t>
      </w:r>
      <w:r>
        <w:rPr>
          <w:sz w:val="20"/>
          <w:szCs w:val="22"/>
        </w:rPr>
        <w:t>Fund</w:t>
      </w:r>
      <w:r w:rsidRPr="004649D4">
        <w:rPr>
          <w:sz w:val="20"/>
          <w:szCs w:val="22"/>
        </w:rPr>
        <w:t xml:space="preserve"> and the sustainability indicators used to measure the attainment of </w:t>
      </w:r>
      <w:r>
        <w:rPr>
          <w:sz w:val="20"/>
          <w:szCs w:val="22"/>
        </w:rPr>
        <w:t>these</w:t>
      </w:r>
      <w:r w:rsidRPr="004649D4">
        <w:rPr>
          <w:sz w:val="20"/>
          <w:szCs w:val="22"/>
        </w:rPr>
        <w:t xml:space="preserve"> characteristics are monitored throughout the life cycle of the </w:t>
      </w:r>
      <w:r>
        <w:rPr>
          <w:sz w:val="20"/>
          <w:szCs w:val="22"/>
        </w:rPr>
        <w:t xml:space="preserve">Fund. </w:t>
      </w:r>
    </w:p>
    <w:p w14:paraId="4C0D8527" w14:textId="77777777" w:rsidR="0078717B" w:rsidRDefault="0078717B" w:rsidP="0078717B">
      <w:pPr>
        <w:pStyle w:val="BodyText"/>
        <w:jc w:val="both"/>
        <w:rPr>
          <w:sz w:val="20"/>
          <w:szCs w:val="22"/>
        </w:rPr>
      </w:pPr>
      <w:r w:rsidRPr="00412741">
        <w:rPr>
          <w:sz w:val="20"/>
          <w:szCs w:val="22"/>
        </w:rPr>
        <w:t>The objective of the sustainable investments which the Fund undertake</w:t>
      </w:r>
      <w:r>
        <w:rPr>
          <w:sz w:val="20"/>
          <w:szCs w:val="22"/>
        </w:rPr>
        <w:t>s</w:t>
      </w:r>
      <w:r w:rsidRPr="00412741">
        <w:rPr>
          <w:sz w:val="20"/>
          <w:szCs w:val="22"/>
        </w:rPr>
        <w:t>, is to support climate change mitigation and climate change adaption through investment in real estate. Contribution to this objective will be achieved through the acquisition and ownership of new buildings with high-grade energy performance and the improvement of less energy-efficient buildings through the installation, maintenance and repair of equipment and technologies that are aimed at improving energy performance and reducing carbon emissions. The Fund may also invest in sustainable forestry and bog rewetting to contribute to this objective.</w:t>
      </w:r>
      <w:r>
        <w:rPr>
          <w:sz w:val="20"/>
          <w:szCs w:val="22"/>
        </w:rPr>
        <w:t xml:space="preserve"> The composition of the investment portfolio will be monitored on an ongoing basis to ensure that at least 50% of the portfolio comprises sustainable investments that meet the necessary criteria. </w:t>
      </w:r>
    </w:p>
    <w:p w14:paraId="3DBA18A9" w14:textId="77777777" w:rsidR="0078717B" w:rsidRDefault="0078717B" w:rsidP="0078717B">
      <w:pPr>
        <w:pStyle w:val="BodyText"/>
        <w:jc w:val="both"/>
        <w:rPr>
          <w:sz w:val="20"/>
          <w:szCs w:val="22"/>
        </w:rPr>
      </w:pPr>
      <w:r>
        <w:rPr>
          <w:sz w:val="20"/>
          <w:szCs w:val="22"/>
        </w:rPr>
        <w:t xml:space="preserve">The sustainability indicators used to measure attainment of the environmental characteristics are as follows: exposure to fossil fuels, exposure to energy-inefficient real estate assets, energy consumption, waste production, independent building energy ratings. New investments will be screened using these indicators and metrics for the sustainability indicators will be reported annually. </w:t>
      </w:r>
    </w:p>
    <w:p w14:paraId="2E326914" w14:textId="77777777" w:rsidR="00263216" w:rsidRDefault="00263216" w:rsidP="0078717B">
      <w:pPr>
        <w:pStyle w:val="BodyText"/>
        <w:jc w:val="both"/>
        <w:rPr>
          <w:sz w:val="20"/>
          <w:szCs w:val="22"/>
        </w:rPr>
      </w:pPr>
    </w:p>
    <w:p w14:paraId="1CC37343" w14:textId="77777777" w:rsidR="00263216" w:rsidRDefault="00263216" w:rsidP="0078717B">
      <w:pPr>
        <w:pStyle w:val="BodyText"/>
        <w:jc w:val="both"/>
        <w:rPr>
          <w:sz w:val="20"/>
          <w:szCs w:val="22"/>
        </w:rPr>
      </w:pPr>
    </w:p>
    <w:p w14:paraId="01631165" w14:textId="77777777" w:rsidR="00263216" w:rsidRDefault="00263216" w:rsidP="0078717B">
      <w:pPr>
        <w:pStyle w:val="BodyText"/>
        <w:jc w:val="both"/>
        <w:rPr>
          <w:sz w:val="20"/>
          <w:szCs w:val="22"/>
        </w:rPr>
      </w:pPr>
    </w:p>
    <w:p w14:paraId="2750F006" w14:textId="77777777" w:rsidR="0078717B" w:rsidRDefault="0078717B" w:rsidP="0078717B">
      <w:pPr>
        <w:pStyle w:val="BodyText"/>
        <w:jc w:val="both"/>
        <w:rPr>
          <w:sz w:val="20"/>
          <w:szCs w:val="22"/>
        </w:rPr>
      </w:pPr>
    </w:p>
    <w:p w14:paraId="6714EDD8" w14:textId="77777777" w:rsidR="0078717B" w:rsidRPr="00662266" w:rsidRDefault="0078717B" w:rsidP="0078717B">
      <w:pPr>
        <w:pStyle w:val="BodyText"/>
        <w:jc w:val="both"/>
        <w:rPr>
          <w:color w:val="3A5675" w:themeColor="text2"/>
          <w:sz w:val="20"/>
          <w:szCs w:val="22"/>
        </w:rPr>
      </w:pPr>
      <w:r w:rsidRPr="00662266">
        <w:rPr>
          <w:color w:val="3A5675" w:themeColor="text2"/>
          <w:sz w:val="20"/>
          <w:szCs w:val="22"/>
        </w:rPr>
        <w:lastRenderedPageBreak/>
        <w:t>Methodologies</w:t>
      </w:r>
    </w:p>
    <w:p w14:paraId="28F5653E" w14:textId="77777777" w:rsidR="0078717B" w:rsidRDefault="0078717B" w:rsidP="0078717B">
      <w:pPr>
        <w:pStyle w:val="BodyText"/>
        <w:jc w:val="both"/>
        <w:rPr>
          <w:sz w:val="20"/>
          <w:szCs w:val="22"/>
        </w:rPr>
      </w:pPr>
      <w:r>
        <w:rPr>
          <w:sz w:val="20"/>
          <w:szCs w:val="22"/>
        </w:rPr>
        <w:t>The sustainability indicators used to monitor the attainment of the Fund’s environmental characteristics will be measured annually in accordance with the methodologies outlined in the SFDR Regulatory Technical Standards.</w:t>
      </w:r>
    </w:p>
    <w:p w14:paraId="6939B2F8" w14:textId="77777777" w:rsidR="0078717B" w:rsidRDefault="0078717B" w:rsidP="0078717B">
      <w:pPr>
        <w:pStyle w:val="BodyText"/>
        <w:jc w:val="both"/>
        <w:rPr>
          <w:sz w:val="20"/>
          <w:szCs w:val="22"/>
        </w:rPr>
      </w:pPr>
      <w:r>
        <w:rPr>
          <w:sz w:val="20"/>
          <w:szCs w:val="22"/>
        </w:rPr>
        <w:t xml:space="preserve">For the screening of new real estate investments, the </w:t>
      </w:r>
      <w:r w:rsidRPr="001D1EA4">
        <w:rPr>
          <w:sz w:val="20"/>
          <w:szCs w:val="22"/>
        </w:rPr>
        <w:t>carbon dioxide emissions indicator</w:t>
      </w:r>
      <w:r>
        <w:rPr>
          <w:sz w:val="20"/>
          <w:szCs w:val="22"/>
        </w:rPr>
        <w:t xml:space="preserve"> (</w:t>
      </w:r>
      <w:r w:rsidRPr="001D1EA4">
        <w:rPr>
          <w:sz w:val="20"/>
          <w:szCs w:val="22"/>
        </w:rPr>
        <w:t>kgCO2/m2/yr</w:t>
      </w:r>
      <w:r>
        <w:rPr>
          <w:sz w:val="20"/>
          <w:szCs w:val="22"/>
        </w:rPr>
        <w:t>) and the e</w:t>
      </w:r>
      <w:r w:rsidRPr="00CA4F2D">
        <w:rPr>
          <w:sz w:val="20"/>
          <w:szCs w:val="22"/>
        </w:rPr>
        <w:t xml:space="preserve">nergy consumption indicator </w:t>
      </w:r>
      <w:r>
        <w:rPr>
          <w:sz w:val="20"/>
          <w:szCs w:val="22"/>
        </w:rPr>
        <w:t>(</w:t>
      </w:r>
      <w:r w:rsidRPr="00CA4F2D">
        <w:rPr>
          <w:sz w:val="20"/>
          <w:szCs w:val="22"/>
        </w:rPr>
        <w:t>kWh/m2/yr</w:t>
      </w:r>
      <w:r>
        <w:rPr>
          <w:sz w:val="20"/>
          <w:szCs w:val="22"/>
        </w:rPr>
        <w:t>) as noted on the property’s BER certificate</w:t>
      </w:r>
      <w:r w:rsidRPr="001D1EA4">
        <w:rPr>
          <w:sz w:val="20"/>
          <w:szCs w:val="22"/>
        </w:rPr>
        <w:t xml:space="preserve"> </w:t>
      </w:r>
      <w:r>
        <w:rPr>
          <w:sz w:val="20"/>
          <w:szCs w:val="22"/>
        </w:rPr>
        <w:t>may</w:t>
      </w:r>
      <w:r w:rsidRPr="001D1EA4">
        <w:rPr>
          <w:sz w:val="20"/>
          <w:szCs w:val="22"/>
        </w:rPr>
        <w:t xml:space="preserve"> be used as</w:t>
      </w:r>
      <w:r>
        <w:rPr>
          <w:sz w:val="20"/>
          <w:szCs w:val="22"/>
        </w:rPr>
        <w:t xml:space="preserve"> a</w:t>
      </w:r>
      <w:r w:rsidRPr="001D1EA4">
        <w:rPr>
          <w:sz w:val="20"/>
          <w:szCs w:val="22"/>
        </w:rPr>
        <w:t xml:space="preserve"> proxy </w:t>
      </w:r>
      <w:r>
        <w:rPr>
          <w:sz w:val="20"/>
          <w:szCs w:val="22"/>
        </w:rPr>
        <w:t>where measurement of</w:t>
      </w:r>
      <w:r w:rsidRPr="001D1EA4">
        <w:rPr>
          <w:sz w:val="20"/>
          <w:szCs w:val="22"/>
        </w:rPr>
        <w:t xml:space="preserve"> GHG emissions</w:t>
      </w:r>
      <w:r>
        <w:rPr>
          <w:sz w:val="20"/>
          <w:szCs w:val="22"/>
        </w:rPr>
        <w:t xml:space="preserve"> and energy consumption has not yet been completed. </w:t>
      </w:r>
    </w:p>
    <w:p w14:paraId="6593BDD1" w14:textId="77777777" w:rsidR="0078717B" w:rsidRDefault="0078717B" w:rsidP="0078717B">
      <w:pPr>
        <w:pStyle w:val="BodyText"/>
        <w:jc w:val="both"/>
        <w:rPr>
          <w:sz w:val="20"/>
          <w:szCs w:val="22"/>
        </w:rPr>
      </w:pPr>
    </w:p>
    <w:p w14:paraId="6FE5E014" w14:textId="77777777" w:rsidR="0078717B" w:rsidRPr="00662266" w:rsidRDefault="0078717B" w:rsidP="0078717B">
      <w:pPr>
        <w:pStyle w:val="BodyText"/>
        <w:jc w:val="both"/>
        <w:rPr>
          <w:color w:val="3A5675" w:themeColor="text2"/>
          <w:sz w:val="20"/>
          <w:szCs w:val="22"/>
        </w:rPr>
      </w:pPr>
      <w:r w:rsidRPr="00662266">
        <w:rPr>
          <w:color w:val="3A5675" w:themeColor="text2"/>
          <w:sz w:val="20"/>
          <w:szCs w:val="22"/>
        </w:rPr>
        <w:t>Data sources and processing</w:t>
      </w:r>
    </w:p>
    <w:p w14:paraId="60D24158" w14:textId="77777777" w:rsidR="0078717B" w:rsidRDefault="0078717B" w:rsidP="0078717B">
      <w:pPr>
        <w:pStyle w:val="BodyText"/>
        <w:jc w:val="both"/>
        <w:rPr>
          <w:sz w:val="20"/>
          <w:szCs w:val="22"/>
        </w:rPr>
      </w:pPr>
      <w:r>
        <w:rPr>
          <w:sz w:val="20"/>
          <w:szCs w:val="22"/>
        </w:rPr>
        <w:t>Data for monitoring the attainment of the environmental characteristics promoted by the Fund is obtained from independent third-party consultants and utility providers (for energy and waste). Only information provided by reputable suppliers is used to ensure data quality. The data providers have the necessary access to the real estate assets to appropriately measure the data which is then processed on secure systems by experienced</w:t>
      </w:r>
      <w:r w:rsidRPr="00ED61B0">
        <w:rPr>
          <w:sz w:val="20"/>
          <w:szCs w:val="22"/>
        </w:rPr>
        <w:t xml:space="preserve"> </w:t>
      </w:r>
      <w:r>
        <w:rPr>
          <w:sz w:val="20"/>
          <w:szCs w:val="22"/>
        </w:rPr>
        <w:t xml:space="preserve">personnel. No proportion of the data is estimated. </w:t>
      </w:r>
    </w:p>
    <w:p w14:paraId="7D21C453" w14:textId="77777777" w:rsidR="0078717B" w:rsidRDefault="0078717B" w:rsidP="0078717B">
      <w:pPr>
        <w:pStyle w:val="BodyText"/>
        <w:jc w:val="both"/>
        <w:rPr>
          <w:sz w:val="20"/>
          <w:szCs w:val="22"/>
        </w:rPr>
      </w:pPr>
    </w:p>
    <w:p w14:paraId="1375B1EB" w14:textId="77777777" w:rsidR="0078717B" w:rsidRPr="00662266" w:rsidRDefault="0078717B" w:rsidP="0078717B">
      <w:pPr>
        <w:pStyle w:val="BodyText"/>
        <w:jc w:val="both"/>
        <w:rPr>
          <w:color w:val="3A5675" w:themeColor="text2"/>
          <w:sz w:val="20"/>
          <w:szCs w:val="22"/>
        </w:rPr>
      </w:pPr>
      <w:r w:rsidRPr="00662266">
        <w:rPr>
          <w:color w:val="3A5675" w:themeColor="text2"/>
          <w:sz w:val="20"/>
          <w:szCs w:val="22"/>
        </w:rPr>
        <w:t>Limitations to methodologies and data</w:t>
      </w:r>
    </w:p>
    <w:p w14:paraId="25375153" w14:textId="77777777" w:rsidR="0078717B" w:rsidRDefault="0078717B" w:rsidP="0078717B">
      <w:pPr>
        <w:pStyle w:val="BodyText"/>
        <w:jc w:val="both"/>
        <w:rPr>
          <w:sz w:val="20"/>
          <w:szCs w:val="22"/>
        </w:rPr>
      </w:pPr>
      <w:r>
        <w:rPr>
          <w:sz w:val="20"/>
          <w:szCs w:val="22"/>
        </w:rPr>
        <w:t>The data providers have not indicated that there are any limitations to their data collection processes or methodologies which could impact the attainment of the environmental characteristics promoted by the Fund.</w:t>
      </w:r>
    </w:p>
    <w:p w14:paraId="5637A588" w14:textId="77777777" w:rsidR="0078717B" w:rsidRDefault="0078717B" w:rsidP="0078717B">
      <w:pPr>
        <w:pStyle w:val="BodyText"/>
        <w:jc w:val="both"/>
        <w:rPr>
          <w:sz w:val="20"/>
          <w:szCs w:val="22"/>
        </w:rPr>
      </w:pPr>
    </w:p>
    <w:p w14:paraId="2FD63E14" w14:textId="77777777" w:rsidR="0078717B" w:rsidRPr="00662266" w:rsidRDefault="0078717B" w:rsidP="0078717B">
      <w:pPr>
        <w:pStyle w:val="BodyText"/>
        <w:jc w:val="both"/>
        <w:rPr>
          <w:color w:val="3A5675" w:themeColor="text2"/>
          <w:sz w:val="20"/>
          <w:szCs w:val="22"/>
        </w:rPr>
      </w:pPr>
      <w:r w:rsidRPr="00662266">
        <w:rPr>
          <w:color w:val="3A5675" w:themeColor="text2"/>
          <w:sz w:val="20"/>
          <w:szCs w:val="22"/>
        </w:rPr>
        <w:t>Due diligence</w:t>
      </w:r>
    </w:p>
    <w:p w14:paraId="49185FC7" w14:textId="77777777" w:rsidR="0078717B" w:rsidRDefault="0078717B" w:rsidP="0078717B">
      <w:pPr>
        <w:pStyle w:val="BodyText"/>
        <w:jc w:val="both"/>
        <w:rPr>
          <w:sz w:val="20"/>
          <w:szCs w:val="22"/>
        </w:rPr>
      </w:pPr>
      <w:r w:rsidRPr="00A10B5A">
        <w:rPr>
          <w:sz w:val="20"/>
          <w:szCs w:val="22"/>
        </w:rPr>
        <w:t xml:space="preserve">Prior to </w:t>
      </w:r>
      <w:r>
        <w:rPr>
          <w:sz w:val="20"/>
          <w:szCs w:val="22"/>
        </w:rPr>
        <w:t>the Fund’s acquisition of</w:t>
      </w:r>
      <w:r w:rsidRPr="00A10B5A">
        <w:rPr>
          <w:sz w:val="20"/>
          <w:szCs w:val="22"/>
        </w:rPr>
        <w:t xml:space="preserve"> any Property</w:t>
      </w:r>
      <w:r>
        <w:rPr>
          <w:sz w:val="20"/>
          <w:szCs w:val="22"/>
        </w:rPr>
        <w:t xml:space="preserve"> or real estate asset</w:t>
      </w:r>
      <w:r w:rsidRPr="00A10B5A">
        <w:rPr>
          <w:sz w:val="20"/>
          <w:szCs w:val="22"/>
        </w:rPr>
        <w:t xml:space="preserve">, </w:t>
      </w:r>
      <w:r>
        <w:rPr>
          <w:sz w:val="20"/>
          <w:szCs w:val="22"/>
        </w:rPr>
        <w:t xml:space="preserve">the investment manager will ensure that appropriate </w:t>
      </w:r>
      <w:r w:rsidRPr="00A10B5A">
        <w:rPr>
          <w:sz w:val="20"/>
          <w:szCs w:val="22"/>
        </w:rPr>
        <w:t>due diligence</w:t>
      </w:r>
      <w:r>
        <w:rPr>
          <w:sz w:val="20"/>
          <w:szCs w:val="22"/>
        </w:rPr>
        <w:t xml:space="preserve"> has been performed</w:t>
      </w:r>
      <w:r w:rsidRPr="00A10B5A">
        <w:rPr>
          <w:sz w:val="20"/>
          <w:szCs w:val="22"/>
        </w:rPr>
        <w:t xml:space="preserve"> on the proposed investment. In doing so, it would typically rely in part on third parties to conduct a significant portion of this due diligence including</w:t>
      </w:r>
      <w:r>
        <w:rPr>
          <w:sz w:val="20"/>
          <w:szCs w:val="22"/>
        </w:rPr>
        <w:t xml:space="preserve"> providing sustainability-related property accreditations,</w:t>
      </w:r>
      <w:r w:rsidRPr="00A10B5A">
        <w:rPr>
          <w:sz w:val="20"/>
          <w:szCs w:val="22"/>
        </w:rPr>
        <w:t xml:space="preserve"> legal reports and property valuations. There can be no assurance, however, that such due diligence examinations will reveal </w:t>
      </w:r>
      <w:proofErr w:type="gramStart"/>
      <w:r w:rsidRPr="00A10B5A">
        <w:rPr>
          <w:sz w:val="20"/>
          <w:szCs w:val="22"/>
        </w:rPr>
        <w:t>all of</w:t>
      </w:r>
      <w:proofErr w:type="gramEnd"/>
      <w:r w:rsidRPr="00A10B5A">
        <w:rPr>
          <w:sz w:val="20"/>
          <w:szCs w:val="22"/>
        </w:rPr>
        <w:t xml:space="preserve"> the risks associated with </w:t>
      </w:r>
      <w:r>
        <w:rPr>
          <w:sz w:val="20"/>
          <w:szCs w:val="22"/>
        </w:rPr>
        <w:t xml:space="preserve">the investment </w:t>
      </w:r>
      <w:r w:rsidRPr="00A10B5A">
        <w:rPr>
          <w:sz w:val="20"/>
          <w:szCs w:val="22"/>
        </w:rPr>
        <w:t>or the full extent of such risks. Properties acquire</w:t>
      </w:r>
      <w:r>
        <w:rPr>
          <w:sz w:val="20"/>
          <w:szCs w:val="22"/>
        </w:rPr>
        <w:t>d</w:t>
      </w:r>
      <w:r w:rsidRPr="00A10B5A">
        <w:rPr>
          <w:sz w:val="20"/>
          <w:szCs w:val="22"/>
        </w:rPr>
        <w:t xml:space="preserve"> may be subject to hidden material defects that were not apparent at the time of acquisition. To the extent that the </w:t>
      </w:r>
      <w:r>
        <w:rPr>
          <w:sz w:val="20"/>
          <w:szCs w:val="22"/>
        </w:rPr>
        <w:t xml:space="preserve">responsible </w:t>
      </w:r>
      <w:r w:rsidRPr="00A10B5A">
        <w:rPr>
          <w:sz w:val="20"/>
          <w:szCs w:val="22"/>
        </w:rPr>
        <w:t>parties underestimate or fail to identify risks and liabilities associated with an investment, the Fund may be subject, inter alia, to one or more of the following risks:</w:t>
      </w:r>
      <w:r>
        <w:rPr>
          <w:sz w:val="20"/>
          <w:szCs w:val="22"/>
        </w:rPr>
        <w:t xml:space="preserve"> </w:t>
      </w:r>
      <w:r w:rsidRPr="00A10B5A">
        <w:rPr>
          <w:sz w:val="20"/>
          <w:szCs w:val="22"/>
        </w:rPr>
        <w:t>defects in title</w:t>
      </w:r>
      <w:r>
        <w:rPr>
          <w:sz w:val="20"/>
          <w:szCs w:val="22"/>
        </w:rPr>
        <w:t xml:space="preserve">, </w:t>
      </w:r>
      <w:r w:rsidRPr="00A10B5A">
        <w:rPr>
          <w:sz w:val="20"/>
          <w:szCs w:val="22"/>
        </w:rPr>
        <w:t>prior ranking interests in a Property</w:t>
      </w:r>
      <w:r>
        <w:rPr>
          <w:sz w:val="20"/>
          <w:szCs w:val="22"/>
        </w:rPr>
        <w:t xml:space="preserve">, </w:t>
      </w:r>
      <w:r w:rsidRPr="00A10B5A">
        <w:rPr>
          <w:sz w:val="20"/>
          <w:szCs w:val="22"/>
        </w:rPr>
        <w:t>third party rights affecting title to a Property having the potential to inhibit or restrict the use or development thereo</w:t>
      </w:r>
      <w:r>
        <w:rPr>
          <w:sz w:val="20"/>
          <w:szCs w:val="22"/>
        </w:rPr>
        <w:t xml:space="preserve">f, </w:t>
      </w:r>
      <w:r w:rsidRPr="00A10B5A">
        <w:rPr>
          <w:sz w:val="20"/>
          <w:szCs w:val="22"/>
        </w:rPr>
        <w:t>missing title documents</w:t>
      </w:r>
      <w:r>
        <w:rPr>
          <w:sz w:val="20"/>
          <w:szCs w:val="22"/>
        </w:rPr>
        <w:t xml:space="preserve">, </w:t>
      </w:r>
      <w:r w:rsidRPr="00A10B5A">
        <w:rPr>
          <w:sz w:val="20"/>
          <w:szCs w:val="22"/>
        </w:rPr>
        <w:t>an</w:t>
      </w:r>
      <w:r>
        <w:rPr>
          <w:sz w:val="20"/>
          <w:szCs w:val="22"/>
        </w:rPr>
        <w:t xml:space="preserve"> </w:t>
      </w:r>
      <w:r w:rsidRPr="00A10B5A">
        <w:rPr>
          <w:sz w:val="20"/>
          <w:szCs w:val="22"/>
        </w:rPr>
        <w:t>inability to obtain permits enabling the Fund to use and/or develop a Property as intended</w:t>
      </w:r>
      <w:r>
        <w:rPr>
          <w:sz w:val="20"/>
          <w:szCs w:val="22"/>
        </w:rPr>
        <w:t xml:space="preserve">, </w:t>
      </w:r>
      <w:r w:rsidRPr="00A10B5A">
        <w:rPr>
          <w:sz w:val="20"/>
          <w:szCs w:val="22"/>
        </w:rPr>
        <w:t>unexpected or undetected tax costs associated with acquiring a Property</w:t>
      </w:r>
      <w:r>
        <w:rPr>
          <w:sz w:val="20"/>
          <w:szCs w:val="22"/>
        </w:rPr>
        <w:t xml:space="preserve">, </w:t>
      </w:r>
      <w:r w:rsidRPr="00A10B5A">
        <w:rPr>
          <w:sz w:val="20"/>
          <w:szCs w:val="22"/>
        </w:rPr>
        <w:t xml:space="preserve">environmental, structural or operational defects or liabilities requiring </w:t>
      </w:r>
      <w:r w:rsidRPr="00A10B5A">
        <w:rPr>
          <w:sz w:val="20"/>
          <w:szCs w:val="22"/>
        </w:rPr>
        <w:lastRenderedPageBreak/>
        <w:t>remediation and/or not covered by indemnities or insurance</w:t>
      </w:r>
      <w:r>
        <w:rPr>
          <w:sz w:val="20"/>
          <w:szCs w:val="22"/>
        </w:rPr>
        <w:t xml:space="preserve">, </w:t>
      </w:r>
      <w:r w:rsidRPr="00A10B5A">
        <w:rPr>
          <w:sz w:val="20"/>
          <w:szCs w:val="22"/>
        </w:rPr>
        <w:t>existing structures or developments on th</w:t>
      </w:r>
      <w:r>
        <w:rPr>
          <w:sz w:val="20"/>
          <w:szCs w:val="22"/>
        </w:rPr>
        <w:t>e</w:t>
      </w:r>
      <w:r w:rsidRPr="00A10B5A">
        <w:rPr>
          <w:sz w:val="20"/>
          <w:szCs w:val="22"/>
        </w:rPr>
        <w:t xml:space="preserve"> site having structural issues or not being in compliance with planning legislation, building control legislation, health and safety legislation or fire safety legislation</w:t>
      </w:r>
      <w:r>
        <w:rPr>
          <w:sz w:val="20"/>
          <w:szCs w:val="22"/>
        </w:rPr>
        <w:t xml:space="preserve"> and </w:t>
      </w:r>
      <w:r w:rsidRPr="00A10B5A">
        <w:rPr>
          <w:sz w:val="20"/>
          <w:szCs w:val="22"/>
        </w:rPr>
        <w:t>non-compliance with contractual commitments or outstanding financial contributions imposed by various planning permissions</w:t>
      </w:r>
      <w:r>
        <w:rPr>
          <w:sz w:val="20"/>
          <w:szCs w:val="22"/>
        </w:rPr>
        <w:t xml:space="preserve">. </w:t>
      </w:r>
      <w:r w:rsidRPr="00A10B5A">
        <w:rPr>
          <w:sz w:val="20"/>
          <w:szCs w:val="22"/>
        </w:rPr>
        <w:t xml:space="preserve">Any of these consequences may have a material adverse effect on </w:t>
      </w:r>
      <w:r>
        <w:rPr>
          <w:sz w:val="20"/>
          <w:szCs w:val="22"/>
        </w:rPr>
        <w:t>the</w:t>
      </w:r>
      <w:r w:rsidRPr="00A10B5A">
        <w:rPr>
          <w:sz w:val="20"/>
          <w:szCs w:val="22"/>
        </w:rPr>
        <w:t xml:space="preserve"> Fund’s </w:t>
      </w:r>
      <w:r>
        <w:rPr>
          <w:sz w:val="20"/>
          <w:szCs w:val="22"/>
        </w:rPr>
        <w:t>investment.</w:t>
      </w:r>
    </w:p>
    <w:p w14:paraId="471F3F51" w14:textId="77777777" w:rsidR="0078717B" w:rsidRDefault="0078717B" w:rsidP="0078717B">
      <w:pPr>
        <w:pStyle w:val="BodyText"/>
        <w:jc w:val="both"/>
        <w:rPr>
          <w:sz w:val="20"/>
          <w:szCs w:val="22"/>
        </w:rPr>
      </w:pPr>
    </w:p>
    <w:p w14:paraId="14CCE118" w14:textId="77777777" w:rsidR="0078717B" w:rsidRPr="00662266" w:rsidRDefault="0078717B" w:rsidP="0078717B">
      <w:pPr>
        <w:pStyle w:val="BodyText"/>
        <w:jc w:val="both"/>
        <w:rPr>
          <w:color w:val="3A5675" w:themeColor="text2"/>
          <w:sz w:val="20"/>
          <w:szCs w:val="22"/>
        </w:rPr>
      </w:pPr>
      <w:r w:rsidRPr="00662266">
        <w:rPr>
          <w:color w:val="3A5675" w:themeColor="text2"/>
          <w:sz w:val="20"/>
          <w:szCs w:val="22"/>
        </w:rPr>
        <w:t>Engagement policies</w:t>
      </w:r>
    </w:p>
    <w:p w14:paraId="12E400F5" w14:textId="77777777" w:rsidR="0078717B" w:rsidRDefault="0078717B" w:rsidP="0078717B">
      <w:pPr>
        <w:pStyle w:val="BodyText"/>
        <w:jc w:val="both"/>
        <w:rPr>
          <w:sz w:val="20"/>
          <w:szCs w:val="22"/>
        </w:rPr>
      </w:pPr>
      <w:r>
        <w:rPr>
          <w:sz w:val="20"/>
          <w:szCs w:val="22"/>
        </w:rPr>
        <w:t xml:space="preserve">The Fund does not have engagement as part of its environmental investment strategy as it does not invest in investee companies. </w:t>
      </w:r>
    </w:p>
    <w:p w14:paraId="50056310" w14:textId="77777777" w:rsidR="0078717B" w:rsidRDefault="0078717B" w:rsidP="0078717B">
      <w:pPr>
        <w:pStyle w:val="BodyText"/>
        <w:jc w:val="both"/>
        <w:rPr>
          <w:sz w:val="20"/>
          <w:szCs w:val="22"/>
        </w:rPr>
      </w:pPr>
    </w:p>
    <w:p w14:paraId="79B62F28" w14:textId="77777777" w:rsidR="0078717B" w:rsidRDefault="0078717B" w:rsidP="0078717B">
      <w:pPr>
        <w:pStyle w:val="BodyText"/>
        <w:jc w:val="both"/>
        <w:rPr>
          <w:color w:val="3A5675" w:themeColor="text2"/>
          <w:sz w:val="20"/>
          <w:szCs w:val="22"/>
        </w:rPr>
      </w:pPr>
      <w:r w:rsidRPr="00EA79FD">
        <w:rPr>
          <w:color w:val="3A5675" w:themeColor="text2"/>
          <w:sz w:val="20"/>
          <w:szCs w:val="22"/>
        </w:rPr>
        <w:t>Designated reference benchmark</w:t>
      </w:r>
    </w:p>
    <w:p w14:paraId="5D3C0345" w14:textId="77777777" w:rsidR="0078717B" w:rsidRDefault="0078717B" w:rsidP="0078717B">
      <w:pPr>
        <w:pStyle w:val="BodyText"/>
        <w:jc w:val="both"/>
        <w:rPr>
          <w:sz w:val="20"/>
          <w:szCs w:val="22"/>
        </w:rPr>
      </w:pPr>
      <w:r w:rsidRPr="00EF1131">
        <w:rPr>
          <w:sz w:val="20"/>
          <w:szCs w:val="22"/>
        </w:rPr>
        <w:t xml:space="preserve">A benchmark or index has not been designated for referencing the </w:t>
      </w:r>
      <w:r>
        <w:rPr>
          <w:sz w:val="20"/>
          <w:szCs w:val="22"/>
        </w:rPr>
        <w:t xml:space="preserve">Fund’s </w:t>
      </w:r>
      <w:r w:rsidRPr="00EF1131">
        <w:rPr>
          <w:sz w:val="20"/>
          <w:szCs w:val="22"/>
        </w:rPr>
        <w:t>environmental characteristics.</w:t>
      </w:r>
    </w:p>
    <w:p w14:paraId="517E8601" w14:textId="77777777" w:rsidR="00D92FAB" w:rsidRDefault="00D92FAB" w:rsidP="009B6E84">
      <w:pPr>
        <w:pStyle w:val="BodyText"/>
        <w:jc w:val="both"/>
        <w:rPr>
          <w:sz w:val="20"/>
          <w:szCs w:val="22"/>
        </w:rPr>
      </w:pPr>
    </w:p>
    <w:p w14:paraId="0D0ABFB2" w14:textId="77777777" w:rsidR="00BF592B" w:rsidRDefault="00BF592B">
      <w:pPr>
        <w:rPr>
          <w:rFonts w:cs="Arial"/>
          <w:sz w:val="20"/>
          <w:szCs w:val="22"/>
        </w:rPr>
      </w:pPr>
      <w:r>
        <w:rPr>
          <w:sz w:val="20"/>
          <w:szCs w:val="22"/>
        </w:rPr>
        <w:br w:type="page"/>
      </w:r>
    </w:p>
    <w:p w14:paraId="2DFF7B94" w14:textId="7DD2D246" w:rsidR="00A639AA" w:rsidRDefault="00A92EA0" w:rsidP="00A92EA0">
      <w:pPr>
        <w:pStyle w:val="BodyText"/>
        <w:jc w:val="center"/>
        <w:rPr>
          <w:b/>
          <w:bCs/>
          <w:sz w:val="20"/>
          <w:szCs w:val="22"/>
        </w:rPr>
      </w:pPr>
      <w:r>
        <w:rPr>
          <w:b/>
          <w:bCs/>
          <w:sz w:val="20"/>
          <w:szCs w:val="22"/>
        </w:rPr>
        <w:lastRenderedPageBreak/>
        <w:t>Emerald Innovation Fund (ILP)</w:t>
      </w:r>
    </w:p>
    <w:p w14:paraId="6C5B18C9" w14:textId="77777777" w:rsidR="00A92EA0" w:rsidRDefault="00A92EA0" w:rsidP="009B6E84">
      <w:pPr>
        <w:pStyle w:val="BodyText"/>
        <w:jc w:val="both"/>
        <w:rPr>
          <w:sz w:val="20"/>
          <w:szCs w:val="22"/>
        </w:rPr>
      </w:pPr>
    </w:p>
    <w:p w14:paraId="03AB6554" w14:textId="3145EF28" w:rsidR="00A639AA" w:rsidRPr="00CA17C0" w:rsidRDefault="00A639AA" w:rsidP="00A639AA">
      <w:pPr>
        <w:pStyle w:val="BodyText"/>
        <w:jc w:val="both"/>
        <w:rPr>
          <w:b/>
          <w:bCs/>
          <w:sz w:val="20"/>
          <w:szCs w:val="22"/>
        </w:rPr>
      </w:pPr>
      <w:r w:rsidRPr="00CA17C0">
        <w:rPr>
          <w:b/>
          <w:bCs/>
          <w:sz w:val="20"/>
          <w:szCs w:val="22"/>
        </w:rPr>
        <w:t>Emerald Sustainable Packaging Innovation Fun</w:t>
      </w:r>
      <w:r w:rsidR="006834B2">
        <w:rPr>
          <w:b/>
          <w:bCs/>
          <w:sz w:val="20"/>
          <w:szCs w:val="22"/>
        </w:rPr>
        <w:t>d</w:t>
      </w:r>
      <w:r w:rsidRPr="00CA17C0">
        <w:rPr>
          <w:b/>
          <w:bCs/>
          <w:sz w:val="20"/>
          <w:szCs w:val="22"/>
        </w:rPr>
        <w:t xml:space="preserve">, a sub-fund of Emerald Innovation Fund ILP </w:t>
      </w:r>
    </w:p>
    <w:p w14:paraId="7AAF1031" w14:textId="77777777" w:rsidR="00A639AA" w:rsidRDefault="00A639AA" w:rsidP="00A639AA">
      <w:pPr>
        <w:pStyle w:val="BodyText"/>
        <w:jc w:val="both"/>
        <w:rPr>
          <w:color w:val="3A5675" w:themeColor="text2"/>
          <w:sz w:val="20"/>
          <w:szCs w:val="22"/>
        </w:rPr>
      </w:pPr>
    </w:p>
    <w:p w14:paraId="158A0995" w14:textId="615AFD2A" w:rsidR="00A639AA" w:rsidRDefault="00A639AA" w:rsidP="00A639AA">
      <w:pPr>
        <w:pStyle w:val="BodyText"/>
        <w:jc w:val="both"/>
        <w:rPr>
          <w:color w:val="3A5675" w:themeColor="text2"/>
          <w:sz w:val="20"/>
          <w:szCs w:val="22"/>
        </w:rPr>
      </w:pPr>
      <w:r w:rsidRPr="00487EC4">
        <w:rPr>
          <w:color w:val="3A5675" w:themeColor="text2"/>
          <w:sz w:val="20"/>
          <w:szCs w:val="22"/>
        </w:rPr>
        <w:t>Summary</w:t>
      </w:r>
    </w:p>
    <w:p w14:paraId="2D87CA46" w14:textId="1BD9BFFE" w:rsidR="006809F0" w:rsidRDefault="00B2050D" w:rsidP="00CA17C0">
      <w:pPr>
        <w:pStyle w:val="BodyText"/>
        <w:jc w:val="both"/>
        <w:rPr>
          <w:sz w:val="20"/>
          <w:szCs w:val="20"/>
        </w:rPr>
      </w:pPr>
      <w:r>
        <w:rPr>
          <w:sz w:val="20"/>
          <w:szCs w:val="22"/>
        </w:rPr>
        <w:t>T</w:t>
      </w:r>
      <w:r w:rsidR="006809F0">
        <w:rPr>
          <w:sz w:val="20"/>
          <w:szCs w:val="22"/>
        </w:rPr>
        <w:t>he</w:t>
      </w:r>
      <w:r w:rsidR="009A19BA" w:rsidRPr="009A19BA">
        <w:rPr>
          <w:sz w:val="20"/>
          <w:szCs w:val="22"/>
        </w:rPr>
        <w:t xml:space="preserve"> Fund seeks to achieve the investment objective by investing predominantly in businesses in the sustainable packaging and recycling sector within Europe, North America and Asia.</w:t>
      </w:r>
    </w:p>
    <w:p w14:paraId="3BC8095F" w14:textId="77777777" w:rsidR="006834B2" w:rsidRDefault="006834B2" w:rsidP="00CA17C0">
      <w:pPr>
        <w:pStyle w:val="BodyText"/>
        <w:jc w:val="both"/>
        <w:rPr>
          <w:sz w:val="20"/>
          <w:szCs w:val="20"/>
        </w:rPr>
      </w:pPr>
    </w:p>
    <w:p w14:paraId="5260F8BA" w14:textId="524BAA10" w:rsidR="00245E5F" w:rsidRDefault="00245E5F" w:rsidP="00CA17C0">
      <w:pPr>
        <w:pStyle w:val="BodyText"/>
        <w:jc w:val="both"/>
        <w:rPr>
          <w:sz w:val="20"/>
          <w:szCs w:val="20"/>
        </w:rPr>
      </w:pPr>
      <w:r w:rsidRPr="00245E5F">
        <w:rPr>
          <w:sz w:val="20"/>
          <w:szCs w:val="20"/>
        </w:rPr>
        <w:t>These companies are active in the following segments: Potentially transformative sustainable packaging and recycling innovations which are based on advanced materials, new device architectures, advanced process technology and industrial software and analytics.</w:t>
      </w:r>
    </w:p>
    <w:p w14:paraId="2F72BF4C" w14:textId="07093974" w:rsidR="0074096E" w:rsidRPr="0074096E" w:rsidRDefault="0074096E" w:rsidP="00A639AA">
      <w:pPr>
        <w:pStyle w:val="BodyText"/>
        <w:jc w:val="both"/>
        <w:rPr>
          <w:sz w:val="20"/>
          <w:szCs w:val="20"/>
        </w:rPr>
      </w:pPr>
    </w:p>
    <w:p w14:paraId="1D3BD026" w14:textId="203797D8" w:rsidR="0074096E" w:rsidRDefault="006809F0" w:rsidP="00A639AA">
      <w:pPr>
        <w:pStyle w:val="BodyText"/>
        <w:jc w:val="both"/>
        <w:rPr>
          <w:sz w:val="20"/>
          <w:szCs w:val="22"/>
        </w:rPr>
      </w:pPr>
      <w:r w:rsidRPr="006809F0">
        <w:rPr>
          <w:sz w:val="20"/>
          <w:szCs w:val="22"/>
        </w:rPr>
        <w:t>The Fund uses an ESG scoring system to measure the attainment of environmental, social, and governance characteristics promoted by the Sub-Fund. Investee companies are required to complete an annual questionnaire, which is used to generate their ESG score and monitor overall ESG performance.</w:t>
      </w:r>
    </w:p>
    <w:p w14:paraId="0F015270" w14:textId="77777777" w:rsidR="006809F0" w:rsidRDefault="006809F0" w:rsidP="00A639AA">
      <w:pPr>
        <w:pStyle w:val="BodyText"/>
        <w:jc w:val="both"/>
        <w:rPr>
          <w:sz w:val="20"/>
          <w:szCs w:val="22"/>
        </w:rPr>
      </w:pPr>
    </w:p>
    <w:p w14:paraId="5BA34E78" w14:textId="41C44074" w:rsidR="00A639AA" w:rsidRPr="00A639AA" w:rsidRDefault="00A639AA" w:rsidP="00A639AA">
      <w:pPr>
        <w:pStyle w:val="BodyText"/>
        <w:jc w:val="both"/>
        <w:rPr>
          <w:color w:val="3A5675" w:themeColor="text2"/>
          <w:sz w:val="20"/>
          <w:szCs w:val="22"/>
        </w:rPr>
      </w:pPr>
      <w:r w:rsidRPr="00A03A43">
        <w:rPr>
          <w:color w:val="3A5675" w:themeColor="text2"/>
          <w:sz w:val="20"/>
          <w:szCs w:val="22"/>
        </w:rPr>
        <w:t>No sustainable investment objective</w:t>
      </w:r>
    </w:p>
    <w:p w14:paraId="1CCA9F5F" w14:textId="03E7283B" w:rsidR="00CA17C0" w:rsidRDefault="00CA17C0" w:rsidP="00A639AA">
      <w:pPr>
        <w:pStyle w:val="BodyText"/>
        <w:jc w:val="both"/>
        <w:rPr>
          <w:sz w:val="20"/>
          <w:szCs w:val="22"/>
        </w:rPr>
      </w:pPr>
      <w:r w:rsidRPr="007B2A3F">
        <w:rPr>
          <w:sz w:val="20"/>
          <w:szCs w:val="22"/>
        </w:rPr>
        <w:t>This financial product promotes environmental or social characteristics but does not have as its objective sustainable investment</w:t>
      </w:r>
      <w:r>
        <w:rPr>
          <w:sz w:val="20"/>
          <w:szCs w:val="22"/>
        </w:rPr>
        <w:t>.</w:t>
      </w:r>
      <w:r w:rsidRPr="00263216">
        <w:rPr>
          <w:sz w:val="20"/>
          <w:szCs w:val="22"/>
        </w:rPr>
        <w:t xml:space="preserve"> </w:t>
      </w:r>
      <w:r w:rsidR="00804434" w:rsidRPr="00263216">
        <w:rPr>
          <w:sz w:val="20"/>
          <w:szCs w:val="22"/>
        </w:rPr>
        <w:t>Where the Fund does make sustai</w:t>
      </w:r>
      <w:r w:rsidR="00804434">
        <w:rPr>
          <w:sz w:val="20"/>
          <w:szCs w:val="22"/>
        </w:rPr>
        <w:t xml:space="preserve">nable investments, the Fund </w:t>
      </w:r>
      <w:r w:rsidR="00804434" w:rsidRPr="00804434">
        <w:rPr>
          <w:sz w:val="20"/>
          <w:szCs w:val="22"/>
        </w:rPr>
        <w:t>targets companies that primarily focus on delivering products and services that have a direct or enabling contribution to climate change mitigation and to the transition to a circular economy by enabling entirely new products, performance improvements of existing products,</w:t>
      </w:r>
      <w:r w:rsidR="00C2694F" w:rsidRPr="00C2694F">
        <w:rPr>
          <w:rFonts w:ascii="Calibri" w:hAnsi="Calibri" w:cs="Calibri"/>
          <w:color w:val="000000"/>
          <w:sz w:val="18"/>
          <w:lang w:eastAsia="en-US"/>
        </w:rPr>
        <w:t xml:space="preserve"> </w:t>
      </w:r>
      <w:r w:rsidR="00C2694F" w:rsidRPr="00C2694F">
        <w:rPr>
          <w:sz w:val="20"/>
          <w:szCs w:val="22"/>
        </w:rPr>
        <w:t xml:space="preserve">enhanced-efficiency, and/or significant cost savings in the areas of sustainable packaging and recycling. </w:t>
      </w:r>
      <w:r w:rsidR="00804434" w:rsidRPr="00804434">
        <w:rPr>
          <w:sz w:val="20"/>
          <w:szCs w:val="22"/>
        </w:rPr>
        <w:t xml:space="preserve"> </w:t>
      </w:r>
    </w:p>
    <w:p w14:paraId="13601ED9" w14:textId="77777777" w:rsidR="00263216" w:rsidRDefault="00263216" w:rsidP="00A639AA">
      <w:pPr>
        <w:pStyle w:val="BodyText"/>
        <w:jc w:val="both"/>
        <w:rPr>
          <w:sz w:val="20"/>
          <w:szCs w:val="22"/>
        </w:rPr>
      </w:pPr>
    </w:p>
    <w:p w14:paraId="42C224B3" w14:textId="77777777" w:rsidR="00A639AA" w:rsidRPr="00A03A43" w:rsidRDefault="00A639AA" w:rsidP="00A639AA">
      <w:pPr>
        <w:pStyle w:val="BodyText"/>
        <w:jc w:val="both"/>
        <w:rPr>
          <w:color w:val="3A5675" w:themeColor="text2"/>
          <w:sz w:val="20"/>
          <w:szCs w:val="22"/>
        </w:rPr>
      </w:pPr>
      <w:r w:rsidRPr="00A03A43">
        <w:rPr>
          <w:color w:val="3A5675" w:themeColor="text2"/>
          <w:sz w:val="20"/>
          <w:szCs w:val="22"/>
        </w:rPr>
        <w:t>Environmental or social characteristics of the financial product</w:t>
      </w:r>
    </w:p>
    <w:p w14:paraId="746FF55B" w14:textId="1E311BBF" w:rsidR="00A639AA" w:rsidRDefault="00CA17C0" w:rsidP="00A639AA">
      <w:pPr>
        <w:pStyle w:val="BodyText"/>
        <w:jc w:val="both"/>
        <w:rPr>
          <w:sz w:val="20"/>
          <w:szCs w:val="22"/>
        </w:rPr>
      </w:pPr>
      <w:r w:rsidRPr="00CA17C0">
        <w:rPr>
          <w:sz w:val="20"/>
          <w:szCs w:val="22"/>
        </w:rPr>
        <w:t>The Fund promotes the following environmental and social characteristics by integrating environmental, social and governance (“ESG”) considerations into its due diligence processes and its overall assessment of investment opportunities, as further detailed below: (</w:t>
      </w:r>
      <w:proofErr w:type="spellStart"/>
      <w:r w:rsidRPr="00CA17C0">
        <w:rPr>
          <w:sz w:val="20"/>
          <w:szCs w:val="22"/>
        </w:rPr>
        <w:t>i</w:t>
      </w:r>
      <w:proofErr w:type="spellEnd"/>
      <w:r w:rsidRPr="00CA17C0">
        <w:rPr>
          <w:sz w:val="20"/>
          <w:szCs w:val="22"/>
        </w:rPr>
        <w:t xml:space="preserve">) good environmental practices (for example, in relation to GHG emissions, renewable energy consumption, and having environmental policies in place), (ii) gender diversity and equality and (iii) good governance practices. </w:t>
      </w:r>
      <w:r w:rsidR="009175D7" w:rsidRPr="00263216">
        <w:rPr>
          <w:sz w:val="20"/>
          <w:szCs w:val="22"/>
        </w:rPr>
        <w:t xml:space="preserve"> The Fund maintains a</w:t>
      </w:r>
      <w:r w:rsidR="009175D7">
        <w:rPr>
          <w:sz w:val="20"/>
          <w:szCs w:val="22"/>
        </w:rPr>
        <w:t xml:space="preserve">n </w:t>
      </w:r>
      <w:r w:rsidR="000A62AD">
        <w:rPr>
          <w:sz w:val="20"/>
          <w:szCs w:val="22"/>
        </w:rPr>
        <w:t>exclusion</w:t>
      </w:r>
      <w:r w:rsidR="009175D7">
        <w:rPr>
          <w:sz w:val="20"/>
          <w:szCs w:val="22"/>
        </w:rPr>
        <w:t xml:space="preserve"> list which includes, among other things. </w:t>
      </w:r>
      <w:r w:rsidR="001E2305">
        <w:rPr>
          <w:sz w:val="20"/>
          <w:szCs w:val="22"/>
        </w:rPr>
        <w:t xml:space="preserve">EU Paris-aligned benchmark </w:t>
      </w:r>
      <w:r w:rsidR="008F5387">
        <w:rPr>
          <w:sz w:val="20"/>
          <w:szCs w:val="22"/>
        </w:rPr>
        <w:t>exclusions</w:t>
      </w:r>
      <w:r w:rsidR="001E2305">
        <w:rPr>
          <w:sz w:val="20"/>
          <w:szCs w:val="22"/>
        </w:rPr>
        <w:t xml:space="preserve"> as outlined in </w:t>
      </w:r>
      <w:r w:rsidR="008F5387">
        <w:rPr>
          <w:sz w:val="20"/>
          <w:szCs w:val="22"/>
        </w:rPr>
        <w:t xml:space="preserve">the </w:t>
      </w:r>
      <w:r w:rsidR="008F5387" w:rsidRPr="008F5387">
        <w:rPr>
          <w:sz w:val="20"/>
          <w:szCs w:val="22"/>
        </w:rPr>
        <w:t>Commission Delegated Regulation (EU) 2020/1818,</w:t>
      </w:r>
    </w:p>
    <w:p w14:paraId="0E51D94C" w14:textId="77777777" w:rsidR="00CA17C0" w:rsidRDefault="00CA17C0" w:rsidP="00A639AA">
      <w:pPr>
        <w:pStyle w:val="BodyText"/>
        <w:jc w:val="both"/>
        <w:rPr>
          <w:sz w:val="20"/>
          <w:szCs w:val="22"/>
        </w:rPr>
      </w:pPr>
    </w:p>
    <w:p w14:paraId="06249B6C" w14:textId="77777777" w:rsidR="00A639AA" w:rsidRDefault="00A639AA" w:rsidP="00A639AA">
      <w:pPr>
        <w:pStyle w:val="BodyText"/>
        <w:jc w:val="both"/>
        <w:rPr>
          <w:color w:val="3A5675" w:themeColor="text2"/>
          <w:sz w:val="20"/>
          <w:szCs w:val="22"/>
        </w:rPr>
      </w:pPr>
      <w:r w:rsidRPr="00A03A43">
        <w:rPr>
          <w:color w:val="3A5675" w:themeColor="text2"/>
          <w:sz w:val="20"/>
          <w:szCs w:val="22"/>
        </w:rPr>
        <w:t>Investment strategy</w:t>
      </w:r>
    </w:p>
    <w:p w14:paraId="558B5CC3" w14:textId="31AB0DC9" w:rsidR="00245E5F" w:rsidRPr="00FF7FE8" w:rsidRDefault="00FF7FE8" w:rsidP="000A62AD">
      <w:pPr>
        <w:pStyle w:val="BodyText"/>
        <w:jc w:val="both"/>
        <w:rPr>
          <w:sz w:val="20"/>
          <w:szCs w:val="22"/>
        </w:rPr>
      </w:pPr>
      <w:r w:rsidRPr="00FF7FE8">
        <w:rPr>
          <w:sz w:val="20"/>
          <w:szCs w:val="22"/>
        </w:rPr>
        <w:t xml:space="preserve">The Fund </w:t>
      </w:r>
      <w:r w:rsidR="007605F2" w:rsidRPr="007605F2">
        <w:rPr>
          <w:sz w:val="20"/>
          <w:szCs w:val="22"/>
        </w:rPr>
        <w:t>seek</w:t>
      </w:r>
      <w:r w:rsidR="007605F2">
        <w:rPr>
          <w:sz w:val="20"/>
          <w:szCs w:val="22"/>
        </w:rPr>
        <w:t>s</w:t>
      </w:r>
      <w:r w:rsidR="007605F2" w:rsidRPr="007605F2">
        <w:rPr>
          <w:sz w:val="20"/>
          <w:szCs w:val="22"/>
        </w:rPr>
        <w:t xml:space="preserve"> to achieve the investment objective by investing predominantly in businesses in the sustainable packaging and recycling sector within </w:t>
      </w:r>
      <w:proofErr w:type="gramStart"/>
      <w:r w:rsidR="007605F2" w:rsidRPr="007605F2">
        <w:rPr>
          <w:sz w:val="20"/>
          <w:szCs w:val="22"/>
        </w:rPr>
        <w:t>Europe</w:t>
      </w:r>
      <w:r w:rsidR="007605F2">
        <w:rPr>
          <w:sz w:val="20"/>
          <w:szCs w:val="22"/>
        </w:rPr>
        <w:t>,</w:t>
      </w:r>
      <w:r w:rsidR="007605F2" w:rsidRPr="007605F2">
        <w:t xml:space="preserve"> </w:t>
      </w:r>
      <w:r w:rsidR="007605F2">
        <w:t xml:space="preserve"> </w:t>
      </w:r>
      <w:r w:rsidR="007605F2" w:rsidRPr="007605F2">
        <w:rPr>
          <w:sz w:val="20"/>
          <w:szCs w:val="22"/>
        </w:rPr>
        <w:t>North</w:t>
      </w:r>
      <w:proofErr w:type="gramEnd"/>
      <w:r w:rsidR="007605F2" w:rsidRPr="007605F2">
        <w:rPr>
          <w:sz w:val="20"/>
          <w:szCs w:val="22"/>
        </w:rPr>
        <w:t xml:space="preserve"> America and Asia</w:t>
      </w:r>
      <w:r w:rsidR="007605F2">
        <w:rPr>
          <w:sz w:val="20"/>
          <w:szCs w:val="22"/>
        </w:rPr>
        <w:t xml:space="preserve">. </w:t>
      </w:r>
      <w:r w:rsidR="002E3277">
        <w:rPr>
          <w:sz w:val="20"/>
          <w:szCs w:val="22"/>
        </w:rPr>
        <w:t xml:space="preserve">The Fund </w:t>
      </w:r>
      <w:r w:rsidR="00FB1F97">
        <w:rPr>
          <w:sz w:val="20"/>
          <w:szCs w:val="22"/>
        </w:rPr>
        <w:t>t</w:t>
      </w:r>
      <w:r w:rsidRPr="00FF7FE8">
        <w:rPr>
          <w:sz w:val="20"/>
          <w:szCs w:val="22"/>
        </w:rPr>
        <w:t xml:space="preserve">argets companies that primarily focus </w:t>
      </w:r>
      <w:r w:rsidR="000A62AD" w:rsidRPr="000A62AD">
        <w:rPr>
          <w:sz w:val="20"/>
          <w:szCs w:val="22"/>
        </w:rPr>
        <w:t>on potentially transformative sustainable packaging and recycling innovations which are based on advanced materials, new device architectures, advanced process technology and industrial software and analytics. The Fund will focus on innovations that enable entirely new products, performance improvements of existing products, enhanced efficiency, and/or significant cost savings in the areas of sustainable packaging and recycling. In addition to delivering transformative innovation for the sustainable packaging and recycling</w:t>
      </w:r>
      <w:r w:rsidR="000A62AD">
        <w:rPr>
          <w:sz w:val="20"/>
          <w:szCs w:val="22"/>
        </w:rPr>
        <w:t xml:space="preserve"> </w:t>
      </w:r>
      <w:r w:rsidR="000A62AD" w:rsidRPr="000A62AD">
        <w:rPr>
          <w:sz w:val="20"/>
          <w:szCs w:val="22"/>
        </w:rPr>
        <w:t>markets,</w:t>
      </w:r>
    </w:p>
    <w:p w14:paraId="23D0992C" w14:textId="77777777" w:rsidR="00FF7FE8" w:rsidRPr="00A03A43" w:rsidRDefault="00FF7FE8" w:rsidP="00A639AA">
      <w:pPr>
        <w:pStyle w:val="BodyText"/>
        <w:jc w:val="both"/>
        <w:rPr>
          <w:color w:val="3A5675" w:themeColor="text2"/>
          <w:sz w:val="20"/>
          <w:szCs w:val="22"/>
        </w:rPr>
      </w:pPr>
    </w:p>
    <w:p w14:paraId="2CB7F717" w14:textId="77777777" w:rsidR="00A639AA" w:rsidRDefault="00A639AA" w:rsidP="00A639AA">
      <w:pPr>
        <w:pStyle w:val="BodyText"/>
        <w:jc w:val="both"/>
        <w:rPr>
          <w:color w:val="3A5675" w:themeColor="text2"/>
          <w:sz w:val="20"/>
          <w:szCs w:val="22"/>
        </w:rPr>
      </w:pPr>
      <w:r w:rsidRPr="00662266">
        <w:rPr>
          <w:color w:val="3A5675" w:themeColor="text2"/>
          <w:sz w:val="20"/>
          <w:szCs w:val="22"/>
        </w:rPr>
        <w:t>Proportion of investments</w:t>
      </w:r>
    </w:p>
    <w:p w14:paraId="12D91CE1" w14:textId="5346A989" w:rsidR="0074096E" w:rsidRDefault="0074096E" w:rsidP="0074096E">
      <w:pPr>
        <w:pStyle w:val="BodyText"/>
        <w:jc w:val="both"/>
        <w:rPr>
          <w:sz w:val="20"/>
          <w:szCs w:val="22"/>
        </w:rPr>
      </w:pPr>
      <w:r w:rsidRPr="00CA17C0">
        <w:rPr>
          <w:sz w:val="20"/>
          <w:szCs w:val="22"/>
        </w:rPr>
        <w:t>The minimum proportion of the Fund’s investments used to meet the E/S characteristics promoted by the Fund, in accordance with the binding elements of the Fund’s investment strategy, is 80%.</w:t>
      </w:r>
      <w:r>
        <w:rPr>
          <w:sz w:val="20"/>
          <w:szCs w:val="22"/>
        </w:rPr>
        <w:t xml:space="preserve"> </w:t>
      </w:r>
      <w:r w:rsidRPr="00CA17C0">
        <w:rPr>
          <w:sz w:val="20"/>
          <w:szCs w:val="22"/>
        </w:rPr>
        <w:t>The minimum proportion of sustainable investments to be made by the Sub-Fund is 50%.</w:t>
      </w:r>
    </w:p>
    <w:p w14:paraId="5686152C" w14:textId="77777777" w:rsidR="005F178F" w:rsidRDefault="005F178F" w:rsidP="0074096E">
      <w:pPr>
        <w:pStyle w:val="BodyText"/>
        <w:jc w:val="both"/>
        <w:rPr>
          <w:sz w:val="20"/>
          <w:szCs w:val="22"/>
        </w:rPr>
      </w:pPr>
    </w:p>
    <w:p w14:paraId="6C9BD0E2" w14:textId="77777777" w:rsidR="005F178F" w:rsidRDefault="005F178F" w:rsidP="0074096E">
      <w:pPr>
        <w:pStyle w:val="BodyText"/>
        <w:jc w:val="both"/>
        <w:rPr>
          <w:sz w:val="20"/>
          <w:szCs w:val="22"/>
        </w:rPr>
      </w:pPr>
    </w:p>
    <w:p w14:paraId="125E977A" w14:textId="46250ED2" w:rsidR="00A639AA" w:rsidRPr="0014482C" w:rsidRDefault="00A639AA" w:rsidP="00A639AA">
      <w:pPr>
        <w:pStyle w:val="BodyText"/>
        <w:jc w:val="both"/>
        <w:rPr>
          <w:sz w:val="20"/>
          <w:szCs w:val="22"/>
        </w:rPr>
      </w:pPr>
    </w:p>
    <w:p w14:paraId="51E5DE4A" w14:textId="77777777" w:rsidR="00A639AA" w:rsidRDefault="00A639AA" w:rsidP="00A639AA">
      <w:pPr>
        <w:pStyle w:val="BodyText"/>
        <w:jc w:val="both"/>
        <w:rPr>
          <w:color w:val="3A5675" w:themeColor="text2"/>
          <w:sz w:val="20"/>
          <w:szCs w:val="22"/>
        </w:rPr>
      </w:pPr>
      <w:r w:rsidRPr="00662266">
        <w:rPr>
          <w:color w:val="3A5675" w:themeColor="text2"/>
          <w:sz w:val="20"/>
          <w:szCs w:val="22"/>
        </w:rPr>
        <w:t xml:space="preserve">Monitoring of </w:t>
      </w:r>
      <w:r>
        <w:rPr>
          <w:color w:val="3A5675" w:themeColor="text2"/>
          <w:sz w:val="20"/>
          <w:szCs w:val="22"/>
        </w:rPr>
        <w:t>environmental or social characteristics</w:t>
      </w:r>
    </w:p>
    <w:p w14:paraId="648BDF44" w14:textId="77777777" w:rsidR="006834B2" w:rsidRDefault="006834B2" w:rsidP="00A639AA">
      <w:pPr>
        <w:pStyle w:val="BodyText"/>
        <w:jc w:val="both"/>
        <w:rPr>
          <w:sz w:val="20"/>
          <w:szCs w:val="22"/>
        </w:rPr>
      </w:pPr>
      <w:r w:rsidRPr="006834B2">
        <w:rPr>
          <w:sz w:val="20"/>
          <w:szCs w:val="22"/>
        </w:rPr>
        <w:t xml:space="preserve">The ESG scoring system used by the Sub-Fund evaluates each portfolio company’s overall ESG performance, as well as performance within the three ESG pillars: Environmental, Social, and Governance. The scoring is based on a set of sustainability metrics that are individually assessed and then aggregated to calculate separate scores for Environmental, Social, and Governance performance, as well as an overall ESG score for each company. These metrics reflect critical sustainability factors and ESG-related policies that are broadly relevant across the sectors in which the Sub-Fund invests. </w:t>
      </w:r>
    </w:p>
    <w:p w14:paraId="2E31BCB3" w14:textId="77777777" w:rsidR="006834B2" w:rsidRDefault="006834B2" w:rsidP="00A639AA">
      <w:pPr>
        <w:pStyle w:val="BodyText"/>
        <w:jc w:val="both"/>
        <w:rPr>
          <w:sz w:val="20"/>
          <w:szCs w:val="22"/>
        </w:rPr>
      </w:pPr>
    </w:p>
    <w:p w14:paraId="7682475E" w14:textId="77777777" w:rsidR="006834B2" w:rsidRDefault="006834B2" w:rsidP="00A639AA">
      <w:pPr>
        <w:pStyle w:val="BodyText"/>
        <w:jc w:val="both"/>
        <w:rPr>
          <w:sz w:val="20"/>
          <w:szCs w:val="22"/>
        </w:rPr>
      </w:pPr>
      <w:r w:rsidRPr="006834B2">
        <w:rPr>
          <w:sz w:val="20"/>
          <w:szCs w:val="22"/>
        </w:rPr>
        <w:t xml:space="preserve">Key metrics include, but are not limited to, greenhouse gas (GHG) emissions, renewable energy consumption, the unadjusted gender pay gap, the percentage of women employees, the percentage of women board members, and the percentage of independent board members. Additionally, the scoring incorporates the presence of ESG-related policies in place within the portfolio company, such as an ESG policy, environmental policy, health and safety policy, diversity and inclusion policy, human rights policy, and anti-corruption policy. </w:t>
      </w:r>
    </w:p>
    <w:p w14:paraId="1C8AF33D" w14:textId="77777777" w:rsidR="006834B2" w:rsidRDefault="006834B2" w:rsidP="00A639AA">
      <w:pPr>
        <w:pStyle w:val="BodyText"/>
        <w:jc w:val="both"/>
        <w:rPr>
          <w:sz w:val="20"/>
          <w:szCs w:val="22"/>
        </w:rPr>
      </w:pPr>
    </w:p>
    <w:p w14:paraId="6CBBC003" w14:textId="064A4E13" w:rsidR="00A639AA" w:rsidRDefault="006834B2" w:rsidP="00A639AA">
      <w:pPr>
        <w:pStyle w:val="BodyText"/>
        <w:jc w:val="both"/>
        <w:rPr>
          <w:sz w:val="20"/>
          <w:szCs w:val="22"/>
        </w:rPr>
      </w:pPr>
      <w:r w:rsidRPr="006834B2">
        <w:rPr>
          <w:sz w:val="20"/>
          <w:szCs w:val="22"/>
        </w:rPr>
        <w:lastRenderedPageBreak/>
        <w:t>The Fund aims to align its questionnaire with best practices in the private markets space, recognizing that ESG reporting is a relatively new and evolving area within the venture capital industry. The Sub-Fund reserves the right to update or modify its ESG scoring system to reflect the latest data and industry standards</w:t>
      </w:r>
      <w:r>
        <w:rPr>
          <w:sz w:val="20"/>
          <w:szCs w:val="22"/>
        </w:rPr>
        <w:t>.</w:t>
      </w:r>
    </w:p>
    <w:p w14:paraId="605C21CD" w14:textId="77777777" w:rsidR="006834B2" w:rsidRDefault="006834B2" w:rsidP="00A639AA">
      <w:pPr>
        <w:pStyle w:val="BodyText"/>
        <w:jc w:val="both"/>
        <w:rPr>
          <w:sz w:val="20"/>
          <w:szCs w:val="22"/>
        </w:rPr>
      </w:pPr>
    </w:p>
    <w:p w14:paraId="49843225" w14:textId="6439EBE7" w:rsidR="006834B2" w:rsidRDefault="006834B2" w:rsidP="00A639AA">
      <w:pPr>
        <w:pStyle w:val="BodyText"/>
        <w:jc w:val="both"/>
        <w:rPr>
          <w:sz w:val="20"/>
          <w:szCs w:val="22"/>
        </w:rPr>
      </w:pPr>
      <w:r w:rsidRPr="006834B2">
        <w:rPr>
          <w:sz w:val="20"/>
          <w:szCs w:val="22"/>
        </w:rPr>
        <w:t>The Fund actively collaborates with portfolio companies to support and encourage the measurement of key environmental and social indicators, acknowledging that start-ups may currently have limited capabilities for ESG data collection and reporting. This collaboration is intended to help companies set and achieve ESG improvement targets over time.</w:t>
      </w:r>
    </w:p>
    <w:p w14:paraId="68FFB24C" w14:textId="77777777" w:rsidR="00263216" w:rsidRDefault="00263216" w:rsidP="00A639AA">
      <w:pPr>
        <w:pStyle w:val="BodyText"/>
        <w:jc w:val="both"/>
        <w:rPr>
          <w:sz w:val="20"/>
          <w:szCs w:val="22"/>
        </w:rPr>
      </w:pPr>
    </w:p>
    <w:p w14:paraId="405F5E4D" w14:textId="77777777" w:rsidR="006834B2" w:rsidRPr="006834B2" w:rsidRDefault="006834B2" w:rsidP="00A639AA">
      <w:pPr>
        <w:pStyle w:val="BodyText"/>
        <w:jc w:val="both"/>
        <w:rPr>
          <w:sz w:val="20"/>
          <w:szCs w:val="22"/>
        </w:rPr>
      </w:pPr>
    </w:p>
    <w:p w14:paraId="79C22C65" w14:textId="4F675066" w:rsidR="00A639AA" w:rsidRDefault="00A639AA" w:rsidP="00A639AA">
      <w:pPr>
        <w:pStyle w:val="BodyText"/>
        <w:jc w:val="both"/>
        <w:rPr>
          <w:color w:val="3A5675" w:themeColor="text2"/>
          <w:sz w:val="20"/>
          <w:szCs w:val="22"/>
        </w:rPr>
      </w:pPr>
      <w:r w:rsidRPr="00662266">
        <w:rPr>
          <w:color w:val="3A5675" w:themeColor="text2"/>
          <w:sz w:val="20"/>
          <w:szCs w:val="22"/>
        </w:rPr>
        <w:t>Methodologies</w:t>
      </w:r>
    </w:p>
    <w:p w14:paraId="3B2C2907" w14:textId="310328D4" w:rsidR="00245E5F" w:rsidRPr="00B320E0" w:rsidRDefault="00B320E0" w:rsidP="00A639AA">
      <w:pPr>
        <w:pStyle w:val="BodyText"/>
        <w:jc w:val="both"/>
        <w:rPr>
          <w:sz w:val="20"/>
          <w:szCs w:val="20"/>
        </w:rPr>
      </w:pPr>
      <w:r w:rsidRPr="00B320E0">
        <w:rPr>
          <w:sz w:val="20"/>
          <w:szCs w:val="20"/>
        </w:rPr>
        <w:t>The sustainability indicators used to monitor the attainment of the Fund’s environmental characteristics will be measured annually in accordance with the methodologies outlined in the SFDR Regulatory Technical Standards.</w:t>
      </w:r>
    </w:p>
    <w:p w14:paraId="1539E4E5" w14:textId="77777777" w:rsidR="006809F0" w:rsidRDefault="006809F0" w:rsidP="006809F0">
      <w:pPr>
        <w:pStyle w:val="BodyText"/>
        <w:jc w:val="both"/>
        <w:rPr>
          <w:sz w:val="20"/>
          <w:szCs w:val="22"/>
        </w:rPr>
      </w:pPr>
    </w:p>
    <w:p w14:paraId="3E825376" w14:textId="69DCDEEE" w:rsidR="006809F0" w:rsidRDefault="006809F0" w:rsidP="006809F0">
      <w:pPr>
        <w:pStyle w:val="BodyText"/>
        <w:jc w:val="both"/>
        <w:rPr>
          <w:sz w:val="20"/>
          <w:szCs w:val="22"/>
        </w:rPr>
      </w:pPr>
      <w:r w:rsidRPr="006809F0">
        <w:rPr>
          <w:sz w:val="20"/>
          <w:szCs w:val="22"/>
        </w:rPr>
        <w:t xml:space="preserve">The ESG scoring system used by the Fund evaluates each portfolio company’s overall ESG performance, as well as performance within the three ESG pillars: Environmental, Social, and Governance. The scoring is based on a set of sustainability metrics that are individually assessed and then aggregated to calculate separate scores for Environmental, Social, and Governance performance, as well as an overall ESG score for each company. </w:t>
      </w:r>
    </w:p>
    <w:p w14:paraId="37B2F149" w14:textId="77777777" w:rsidR="006809F0" w:rsidRDefault="006809F0" w:rsidP="006809F0">
      <w:pPr>
        <w:pStyle w:val="BodyText"/>
        <w:jc w:val="both"/>
        <w:rPr>
          <w:sz w:val="20"/>
          <w:szCs w:val="22"/>
        </w:rPr>
      </w:pPr>
    </w:p>
    <w:p w14:paraId="6046D434" w14:textId="28C8BACC" w:rsidR="006809F0" w:rsidRDefault="006809F0" w:rsidP="006809F0">
      <w:pPr>
        <w:pStyle w:val="BodyText"/>
        <w:jc w:val="both"/>
        <w:rPr>
          <w:sz w:val="20"/>
          <w:szCs w:val="22"/>
        </w:rPr>
      </w:pPr>
      <w:r w:rsidRPr="006809F0">
        <w:rPr>
          <w:sz w:val="20"/>
          <w:szCs w:val="22"/>
        </w:rPr>
        <w:t>These metrics reflect critical sustainability factors and ESG-related policies that are broadly relevant across the sectors in which the Sub-Fund invests. Key metrics include, but are not limited to, greenhouse gas (GHG) emissions, renewable energy consumption, the unadjusted gender pay gap, the percentage of women employees, the percentage of women board members, and the percentage of independent board members.</w:t>
      </w:r>
    </w:p>
    <w:p w14:paraId="525843E8" w14:textId="77777777" w:rsidR="00245E5F" w:rsidRPr="00245E5F" w:rsidRDefault="00245E5F" w:rsidP="00A639AA">
      <w:pPr>
        <w:pStyle w:val="BodyText"/>
        <w:jc w:val="both"/>
        <w:rPr>
          <w:sz w:val="20"/>
          <w:szCs w:val="20"/>
        </w:rPr>
      </w:pPr>
    </w:p>
    <w:p w14:paraId="5128B013" w14:textId="77777777" w:rsidR="00A639AA" w:rsidRDefault="00A639AA" w:rsidP="00A639AA">
      <w:pPr>
        <w:pStyle w:val="BodyText"/>
        <w:jc w:val="both"/>
        <w:rPr>
          <w:color w:val="3A5675" w:themeColor="text2"/>
          <w:sz w:val="20"/>
          <w:szCs w:val="20"/>
        </w:rPr>
      </w:pPr>
      <w:r w:rsidRPr="00245E5F">
        <w:rPr>
          <w:color w:val="3A5675" w:themeColor="text2"/>
          <w:sz w:val="20"/>
          <w:szCs w:val="20"/>
        </w:rPr>
        <w:t>Data sources and processing</w:t>
      </w:r>
    </w:p>
    <w:p w14:paraId="45596729" w14:textId="19ACD4D9" w:rsidR="00245E5F" w:rsidRDefault="00B320E0" w:rsidP="00A639AA">
      <w:pPr>
        <w:pStyle w:val="BodyText"/>
        <w:jc w:val="both"/>
        <w:rPr>
          <w:sz w:val="20"/>
          <w:szCs w:val="20"/>
        </w:rPr>
      </w:pPr>
      <w:r w:rsidRPr="00B320E0">
        <w:rPr>
          <w:sz w:val="20"/>
          <w:szCs w:val="20"/>
        </w:rPr>
        <w:t xml:space="preserve">Data for monitoring the attainment of </w:t>
      </w:r>
      <w:r>
        <w:rPr>
          <w:sz w:val="20"/>
          <w:szCs w:val="20"/>
        </w:rPr>
        <w:t xml:space="preserve">social and </w:t>
      </w:r>
      <w:r w:rsidRPr="00B320E0">
        <w:rPr>
          <w:sz w:val="20"/>
          <w:szCs w:val="20"/>
        </w:rPr>
        <w:t>environmental characteristics promoted by the Fund is obtained from i</w:t>
      </w:r>
      <w:r>
        <w:rPr>
          <w:sz w:val="20"/>
          <w:szCs w:val="20"/>
        </w:rPr>
        <w:t xml:space="preserve">nvestee companies. The Fund requires investee companies to complete an annual questionnaire, which is used to generate the ESG score and monitor overall ESG performance, as well as performance by the investee company across three ESG pillars: Environmental, Social and Governance. </w:t>
      </w:r>
    </w:p>
    <w:p w14:paraId="78CF3176" w14:textId="77777777" w:rsidR="006834B2" w:rsidRDefault="006834B2" w:rsidP="00A639AA">
      <w:pPr>
        <w:pStyle w:val="BodyText"/>
        <w:jc w:val="both"/>
        <w:rPr>
          <w:sz w:val="20"/>
          <w:szCs w:val="20"/>
        </w:rPr>
      </w:pPr>
    </w:p>
    <w:p w14:paraId="61A82BB4" w14:textId="729D2042" w:rsidR="006834B2" w:rsidRDefault="006834B2" w:rsidP="00A639AA">
      <w:pPr>
        <w:pStyle w:val="BodyText"/>
        <w:jc w:val="both"/>
        <w:rPr>
          <w:sz w:val="20"/>
          <w:szCs w:val="20"/>
        </w:rPr>
      </w:pPr>
      <w:r w:rsidRPr="006834B2">
        <w:rPr>
          <w:sz w:val="20"/>
          <w:szCs w:val="20"/>
        </w:rPr>
        <w:t xml:space="preserve">The Fund uses an ESG scoring system to measure the attainment of environmental, social, and governance characteristics promoted by the Fund. Investee companies are required </w:t>
      </w:r>
      <w:r w:rsidRPr="006834B2">
        <w:rPr>
          <w:sz w:val="20"/>
          <w:szCs w:val="20"/>
        </w:rPr>
        <w:lastRenderedPageBreak/>
        <w:t>to complete an annual questionnaire, which is used to generate their ESG score and monitor overall ESG performance.</w:t>
      </w:r>
    </w:p>
    <w:p w14:paraId="5702E681" w14:textId="77777777" w:rsidR="00A639AA" w:rsidRDefault="00A639AA" w:rsidP="00A639AA">
      <w:pPr>
        <w:pStyle w:val="BodyText"/>
        <w:jc w:val="both"/>
        <w:rPr>
          <w:sz w:val="20"/>
          <w:szCs w:val="22"/>
        </w:rPr>
      </w:pPr>
    </w:p>
    <w:p w14:paraId="2551CF96" w14:textId="77777777" w:rsidR="00A639AA" w:rsidRDefault="00A639AA" w:rsidP="00A639AA">
      <w:pPr>
        <w:pStyle w:val="BodyText"/>
        <w:jc w:val="both"/>
        <w:rPr>
          <w:color w:val="3A5675" w:themeColor="text2"/>
          <w:sz w:val="20"/>
          <w:szCs w:val="22"/>
        </w:rPr>
      </w:pPr>
      <w:r w:rsidRPr="00662266">
        <w:rPr>
          <w:color w:val="3A5675" w:themeColor="text2"/>
          <w:sz w:val="20"/>
          <w:szCs w:val="22"/>
        </w:rPr>
        <w:t>Limitations to methodologies and data</w:t>
      </w:r>
    </w:p>
    <w:p w14:paraId="78C6D85F" w14:textId="2ED1E792" w:rsidR="00245E5F" w:rsidRDefault="00245E5F" w:rsidP="00245E5F">
      <w:pPr>
        <w:pStyle w:val="BodyText"/>
        <w:jc w:val="both"/>
        <w:rPr>
          <w:sz w:val="20"/>
          <w:szCs w:val="20"/>
        </w:rPr>
      </w:pPr>
      <w:r w:rsidRPr="00245E5F">
        <w:rPr>
          <w:sz w:val="20"/>
          <w:szCs w:val="20"/>
        </w:rPr>
        <w:t>The data providers have not indicated that there are any limitations to their data collection processes or methodologies which could impact the attainment of the environmental characteristics promoted by the Fund.</w:t>
      </w:r>
    </w:p>
    <w:p w14:paraId="10A533CF" w14:textId="77777777" w:rsidR="006834B2" w:rsidRDefault="006834B2" w:rsidP="00A639AA">
      <w:pPr>
        <w:pStyle w:val="BodyText"/>
        <w:jc w:val="both"/>
        <w:rPr>
          <w:color w:val="3A5675" w:themeColor="text2"/>
          <w:sz w:val="20"/>
          <w:szCs w:val="22"/>
        </w:rPr>
      </w:pPr>
    </w:p>
    <w:p w14:paraId="23AD7E37" w14:textId="31DD44CD" w:rsidR="00A639AA" w:rsidRPr="00662266" w:rsidRDefault="00A639AA" w:rsidP="00A639AA">
      <w:pPr>
        <w:pStyle w:val="BodyText"/>
        <w:jc w:val="both"/>
        <w:rPr>
          <w:color w:val="3A5675" w:themeColor="text2"/>
          <w:sz w:val="20"/>
          <w:szCs w:val="22"/>
        </w:rPr>
      </w:pPr>
      <w:r w:rsidRPr="00662266">
        <w:rPr>
          <w:color w:val="3A5675" w:themeColor="text2"/>
          <w:sz w:val="20"/>
          <w:szCs w:val="22"/>
        </w:rPr>
        <w:t>Due diligence</w:t>
      </w:r>
    </w:p>
    <w:p w14:paraId="2B9DB412" w14:textId="7FDAF5A9" w:rsidR="00A639AA" w:rsidRPr="00245E5F" w:rsidRDefault="00245E5F" w:rsidP="00A639AA">
      <w:pPr>
        <w:pStyle w:val="BodyText"/>
        <w:jc w:val="both"/>
        <w:rPr>
          <w:sz w:val="20"/>
          <w:szCs w:val="20"/>
        </w:rPr>
      </w:pPr>
      <w:r w:rsidRPr="00245E5F">
        <w:rPr>
          <w:sz w:val="20"/>
          <w:szCs w:val="20"/>
        </w:rPr>
        <w:t>As part of the detailed due diligence conducted on each proposed investment opportunity, the Fund considers ESG risks and opportunities and whether the potential investee company is engaged in certain activities or industries determined by the Sub-Fund to be excluded by reason of a perceived negative impact of such activities on sustainability factors (the “Exclusion List”). The results of the ESG due diligence and assessment form an integral part of the Investment Advisor’s investment recommendation and are considered when making investment decisions.</w:t>
      </w:r>
    </w:p>
    <w:p w14:paraId="7E7D072A" w14:textId="77777777" w:rsidR="00245E5F" w:rsidRDefault="00245E5F" w:rsidP="00A639AA">
      <w:pPr>
        <w:pStyle w:val="BodyText"/>
        <w:jc w:val="both"/>
        <w:rPr>
          <w:sz w:val="20"/>
          <w:szCs w:val="22"/>
        </w:rPr>
      </w:pPr>
    </w:p>
    <w:p w14:paraId="5C11DCBF" w14:textId="77777777" w:rsidR="00A639AA" w:rsidRPr="00662266" w:rsidRDefault="00A639AA" w:rsidP="00A639AA">
      <w:pPr>
        <w:pStyle w:val="BodyText"/>
        <w:jc w:val="both"/>
        <w:rPr>
          <w:color w:val="3A5675" w:themeColor="text2"/>
          <w:sz w:val="20"/>
          <w:szCs w:val="22"/>
        </w:rPr>
      </w:pPr>
      <w:r w:rsidRPr="00662266">
        <w:rPr>
          <w:color w:val="3A5675" w:themeColor="text2"/>
          <w:sz w:val="20"/>
          <w:szCs w:val="22"/>
        </w:rPr>
        <w:t>Engagement policies</w:t>
      </w:r>
    </w:p>
    <w:p w14:paraId="3FB086AE" w14:textId="2206534A" w:rsidR="00A639AA" w:rsidRPr="00245E5F" w:rsidRDefault="00245E5F" w:rsidP="00A639AA">
      <w:pPr>
        <w:pStyle w:val="BodyText"/>
        <w:jc w:val="both"/>
        <w:rPr>
          <w:sz w:val="20"/>
          <w:szCs w:val="20"/>
        </w:rPr>
      </w:pPr>
      <w:r w:rsidRPr="00245E5F">
        <w:rPr>
          <w:sz w:val="20"/>
          <w:szCs w:val="20"/>
        </w:rPr>
        <w:t>The Fund requires portfolio companies to apply reasonable efforts to comply with the OECD Guidelines for Multinational Enterprises and the UN Guiding Principles on Business and Human Rights. An integral part of the ESG due diligence constitutes the assessment of governance, employee relations, and tax compliance, as well as checks of policies and mechanisms to ensure alignment with the above-mentioned standards. In addition, once an investment is made, the</w:t>
      </w:r>
      <w:r w:rsidR="00B320E0" w:rsidRPr="00245E5F">
        <w:rPr>
          <w:sz w:val="20"/>
          <w:szCs w:val="20"/>
        </w:rPr>
        <w:t xml:space="preserve"> </w:t>
      </w:r>
      <w:r w:rsidRPr="00245E5F">
        <w:rPr>
          <w:sz w:val="20"/>
          <w:szCs w:val="20"/>
        </w:rPr>
        <w:t>Fund supports portfolio companies to develop their internal policies and procedures to better align with the standards.</w:t>
      </w:r>
    </w:p>
    <w:p w14:paraId="106EB67A" w14:textId="77777777" w:rsidR="00B320E0" w:rsidRDefault="00B320E0" w:rsidP="00A639AA">
      <w:pPr>
        <w:pStyle w:val="BodyText"/>
        <w:jc w:val="both"/>
        <w:rPr>
          <w:color w:val="3A5675" w:themeColor="text2"/>
          <w:sz w:val="20"/>
          <w:szCs w:val="22"/>
        </w:rPr>
      </w:pPr>
    </w:p>
    <w:p w14:paraId="722BA05E" w14:textId="29DB645E" w:rsidR="00A639AA" w:rsidRDefault="00A639AA" w:rsidP="00A639AA">
      <w:pPr>
        <w:pStyle w:val="BodyText"/>
        <w:jc w:val="both"/>
        <w:rPr>
          <w:color w:val="3A5675" w:themeColor="text2"/>
          <w:sz w:val="20"/>
          <w:szCs w:val="22"/>
        </w:rPr>
      </w:pPr>
      <w:r w:rsidRPr="00EA79FD">
        <w:rPr>
          <w:color w:val="3A5675" w:themeColor="text2"/>
          <w:sz w:val="20"/>
          <w:szCs w:val="22"/>
        </w:rPr>
        <w:t>Designated reference benchmark</w:t>
      </w:r>
    </w:p>
    <w:p w14:paraId="2D651D70" w14:textId="4415767C" w:rsidR="00A639AA" w:rsidRPr="00245E5F" w:rsidRDefault="00245E5F" w:rsidP="00A639AA">
      <w:pPr>
        <w:pStyle w:val="BodyText"/>
        <w:jc w:val="both"/>
        <w:rPr>
          <w:sz w:val="20"/>
          <w:szCs w:val="20"/>
        </w:rPr>
      </w:pPr>
      <w:r w:rsidRPr="00245E5F">
        <w:rPr>
          <w:sz w:val="20"/>
          <w:szCs w:val="20"/>
        </w:rPr>
        <w:t>No index has been designated as a reference benchmark for the purpose of attaining the environmental or social characteristics promoted by the Sub-Fund.</w:t>
      </w:r>
    </w:p>
    <w:p w14:paraId="490E2818" w14:textId="77777777" w:rsidR="00A639AA" w:rsidRDefault="00A639AA" w:rsidP="00A639AA">
      <w:pPr>
        <w:pStyle w:val="BodyText"/>
        <w:jc w:val="both"/>
        <w:rPr>
          <w:color w:val="3A5675" w:themeColor="text2"/>
          <w:sz w:val="20"/>
          <w:szCs w:val="22"/>
        </w:rPr>
      </w:pPr>
    </w:p>
    <w:p w14:paraId="089052EB" w14:textId="77777777" w:rsidR="00A639AA" w:rsidRDefault="00A639AA" w:rsidP="00A639AA">
      <w:pPr>
        <w:pStyle w:val="BodyText"/>
        <w:jc w:val="both"/>
        <w:rPr>
          <w:color w:val="3A5675" w:themeColor="text2"/>
          <w:sz w:val="20"/>
          <w:szCs w:val="22"/>
        </w:rPr>
      </w:pPr>
    </w:p>
    <w:p w14:paraId="4DA4B914" w14:textId="3E194490" w:rsidR="006834B2" w:rsidRPr="00CA17C0" w:rsidRDefault="006834B2" w:rsidP="006834B2">
      <w:pPr>
        <w:pStyle w:val="BodyText"/>
        <w:jc w:val="both"/>
        <w:rPr>
          <w:b/>
          <w:bCs/>
          <w:sz w:val="20"/>
          <w:szCs w:val="22"/>
        </w:rPr>
      </w:pPr>
      <w:r w:rsidRPr="00CA17C0">
        <w:rPr>
          <w:b/>
          <w:bCs/>
          <w:sz w:val="20"/>
          <w:szCs w:val="22"/>
        </w:rPr>
        <w:t xml:space="preserve">Emerald </w:t>
      </w:r>
      <w:r>
        <w:rPr>
          <w:b/>
          <w:bCs/>
          <w:sz w:val="20"/>
          <w:szCs w:val="22"/>
        </w:rPr>
        <w:t xml:space="preserve">Global Energy Transformation Fund, </w:t>
      </w:r>
      <w:r w:rsidRPr="00CA17C0">
        <w:rPr>
          <w:b/>
          <w:bCs/>
          <w:sz w:val="20"/>
          <w:szCs w:val="22"/>
        </w:rPr>
        <w:t xml:space="preserve">a sub-fund of Emerald Innovation Fund ILP </w:t>
      </w:r>
    </w:p>
    <w:p w14:paraId="46524467" w14:textId="77777777" w:rsidR="00A639AA" w:rsidRDefault="00A639AA" w:rsidP="00A639AA">
      <w:pPr>
        <w:pStyle w:val="BodyText"/>
        <w:jc w:val="both"/>
        <w:rPr>
          <w:sz w:val="20"/>
          <w:szCs w:val="22"/>
        </w:rPr>
      </w:pPr>
    </w:p>
    <w:p w14:paraId="36A592D8" w14:textId="77777777" w:rsidR="006834B2" w:rsidRDefault="006834B2" w:rsidP="006834B2">
      <w:pPr>
        <w:pStyle w:val="BodyText"/>
        <w:jc w:val="both"/>
        <w:rPr>
          <w:color w:val="3A5675" w:themeColor="text2"/>
          <w:sz w:val="20"/>
          <w:szCs w:val="20"/>
        </w:rPr>
      </w:pPr>
      <w:r w:rsidRPr="00AF13AB">
        <w:rPr>
          <w:color w:val="3A5675" w:themeColor="text2"/>
          <w:sz w:val="20"/>
          <w:szCs w:val="20"/>
        </w:rPr>
        <w:t>Summary</w:t>
      </w:r>
    </w:p>
    <w:p w14:paraId="4940D762" w14:textId="53D3FAA3" w:rsidR="003A4719" w:rsidRDefault="003A4719" w:rsidP="003A4719">
      <w:pPr>
        <w:pStyle w:val="BodyText"/>
        <w:jc w:val="both"/>
        <w:rPr>
          <w:sz w:val="20"/>
          <w:szCs w:val="20"/>
        </w:rPr>
      </w:pPr>
      <w:r w:rsidRPr="00AD7C13">
        <w:rPr>
          <w:sz w:val="20"/>
          <w:szCs w:val="22"/>
        </w:rPr>
        <w:t>For the purposes of Article 8</w:t>
      </w:r>
      <w:r>
        <w:rPr>
          <w:sz w:val="20"/>
          <w:szCs w:val="22"/>
        </w:rPr>
        <w:t xml:space="preserve"> of the</w:t>
      </w:r>
      <w:r w:rsidRPr="00AD7C13">
        <w:rPr>
          <w:sz w:val="20"/>
          <w:szCs w:val="22"/>
        </w:rPr>
        <w:t xml:space="preserve"> Sustainable Finance Disclosure Regulation</w:t>
      </w:r>
      <w:r>
        <w:rPr>
          <w:sz w:val="20"/>
          <w:szCs w:val="22"/>
        </w:rPr>
        <w:t xml:space="preserve"> (“SFDR”)</w:t>
      </w:r>
      <w:r w:rsidRPr="00AD7C13">
        <w:rPr>
          <w:sz w:val="20"/>
          <w:szCs w:val="22"/>
        </w:rPr>
        <w:t xml:space="preserve">, </w:t>
      </w:r>
      <w:r>
        <w:rPr>
          <w:sz w:val="20"/>
          <w:szCs w:val="22"/>
        </w:rPr>
        <w:t xml:space="preserve">the Fund </w:t>
      </w:r>
      <w:r w:rsidRPr="00245E5F">
        <w:rPr>
          <w:sz w:val="20"/>
          <w:szCs w:val="20"/>
        </w:rPr>
        <w:t>target</w:t>
      </w:r>
      <w:r>
        <w:rPr>
          <w:sz w:val="20"/>
          <w:szCs w:val="20"/>
        </w:rPr>
        <w:t>s for investment, investee</w:t>
      </w:r>
      <w:r w:rsidRPr="00245E5F">
        <w:rPr>
          <w:sz w:val="20"/>
          <w:szCs w:val="20"/>
        </w:rPr>
        <w:t xml:space="preserve"> companies that primarily focus on delivering </w:t>
      </w:r>
      <w:r w:rsidRPr="00245E5F">
        <w:rPr>
          <w:sz w:val="20"/>
          <w:szCs w:val="20"/>
        </w:rPr>
        <w:lastRenderedPageBreak/>
        <w:t>products and services that have a direct or enabling contribution to</w:t>
      </w:r>
      <w:r>
        <w:rPr>
          <w:sz w:val="20"/>
          <w:szCs w:val="20"/>
        </w:rPr>
        <w:t xml:space="preserve"> the environmental objectives of</w:t>
      </w:r>
      <w:r w:rsidRPr="00245E5F">
        <w:rPr>
          <w:sz w:val="20"/>
          <w:szCs w:val="20"/>
        </w:rPr>
        <w:t xml:space="preserve"> </w:t>
      </w:r>
      <w:r>
        <w:rPr>
          <w:sz w:val="20"/>
          <w:szCs w:val="20"/>
        </w:rPr>
        <w:t>(</w:t>
      </w:r>
      <w:proofErr w:type="spellStart"/>
      <w:r>
        <w:rPr>
          <w:sz w:val="20"/>
          <w:szCs w:val="20"/>
        </w:rPr>
        <w:t>i</w:t>
      </w:r>
      <w:proofErr w:type="spellEnd"/>
      <w:r>
        <w:rPr>
          <w:sz w:val="20"/>
          <w:szCs w:val="20"/>
        </w:rPr>
        <w:t xml:space="preserve">) </w:t>
      </w:r>
      <w:r w:rsidRPr="00245E5F">
        <w:rPr>
          <w:sz w:val="20"/>
          <w:szCs w:val="20"/>
        </w:rPr>
        <w:t>climate change mitigation and to</w:t>
      </w:r>
      <w:r>
        <w:rPr>
          <w:sz w:val="20"/>
          <w:szCs w:val="20"/>
        </w:rPr>
        <w:t xml:space="preserve"> (ii)</w:t>
      </w:r>
      <w:r w:rsidRPr="00245E5F">
        <w:rPr>
          <w:sz w:val="20"/>
          <w:szCs w:val="20"/>
        </w:rPr>
        <w:t xml:space="preserve"> transition to a circular economy</w:t>
      </w:r>
      <w:r>
        <w:rPr>
          <w:sz w:val="20"/>
          <w:szCs w:val="20"/>
        </w:rPr>
        <w:t xml:space="preserve">. </w:t>
      </w:r>
    </w:p>
    <w:p w14:paraId="6599683D" w14:textId="77777777" w:rsidR="003A4719" w:rsidRPr="00AF13AB" w:rsidRDefault="003A4719" w:rsidP="006834B2">
      <w:pPr>
        <w:pStyle w:val="BodyText"/>
        <w:jc w:val="both"/>
        <w:rPr>
          <w:color w:val="3A5675" w:themeColor="text2"/>
          <w:sz w:val="20"/>
          <w:szCs w:val="20"/>
        </w:rPr>
      </w:pPr>
    </w:p>
    <w:p w14:paraId="60D1E64D" w14:textId="45C03724" w:rsidR="00AF13AB" w:rsidRPr="00AF13AB" w:rsidRDefault="00AF13AB" w:rsidP="006834B2">
      <w:pPr>
        <w:pStyle w:val="BodyText"/>
        <w:jc w:val="both"/>
        <w:rPr>
          <w:sz w:val="20"/>
          <w:szCs w:val="20"/>
        </w:rPr>
      </w:pPr>
      <w:r w:rsidRPr="00AF13AB">
        <w:rPr>
          <w:sz w:val="20"/>
          <w:szCs w:val="20"/>
        </w:rPr>
        <w:t>The Fund invests in early and expansion stage companies in the energy and energy-related technology sector and predominantly invests in equity securities of unlisted companies and in certain situations securities that are convertible into such unlisted equity.</w:t>
      </w:r>
    </w:p>
    <w:p w14:paraId="23F3D54D" w14:textId="77777777" w:rsidR="00AF13AB" w:rsidRPr="00AF13AB" w:rsidRDefault="00AF13AB" w:rsidP="006834B2">
      <w:pPr>
        <w:pStyle w:val="BodyText"/>
        <w:jc w:val="both"/>
        <w:rPr>
          <w:sz w:val="20"/>
          <w:szCs w:val="20"/>
        </w:rPr>
      </w:pPr>
    </w:p>
    <w:p w14:paraId="57665083" w14:textId="38BD77FD" w:rsidR="00AF13AB" w:rsidRPr="00AF13AB" w:rsidRDefault="00AF13AB" w:rsidP="00A639AA">
      <w:pPr>
        <w:pStyle w:val="BodyText"/>
        <w:jc w:val="both"/>
        <w:rPr>
          <w:sz w:val="20"/>
          <w:szCs w:val="20"/>
        </w:rPr>
      </w:pPr>
      <w:r w:rsidRPr="00AF13AB">
        <w:rPr>
          <w:sz w:val="20"/>
          <w:szCs w:val="20"/>
        </w:rPr>
        <w:t>The Fund uses an ESG scoring system to measure the attainment of environmental, social, and governance characteristics promoted by the Sub-Fund. Investee companies are required to complete an annual questionnaire, which is used to generate their ESG score and monitor overall ESG performance.</w:t>
      </w:r>
    </w:p>
    <w:p w14:paraId="228AB5E0" w14:textId="77777777" w:rsidR="00AF13AB" w:rsidRPr="00AF13AB" w:rsidRDefault="00AF13AB" w:rsidP="00A639AA">
      <w:pPr>
        <w:pStyle w:val="BodyText"/>
        <w:jc w:val="both"/>
        <w:rPr>
          <w:sz w:val="20"/>
          <w:szCs w:val="20"/>
        </w:rPr>
      </w:pPr>
    </w:p>
    <w:p w14:paraId="407506D7" w14:textId="77777777" w:rsidR="006834B2" w:rsidRPr="00AF13AB" w:rsidRDefault="006834B2" w:rsidP="006834B2">
      <w:pPr>
        <w:pStyle w:val="BodyText"/>
        <w:jc w:val="both"/>
        <w:rPr>
          <w:color w:val="3A5675" w:themeColor="text2"/>
          <w:sz w:val="20"/>
          <w:szCs w:val="20"/>
        </w:rPr>
      </w:pPr>
      <w:r w:rsidRPr="00AF13AB">
        <w:rPr>
          <w:color w:val="3A5675" w:themeColor="text2"/>
          <w:sz w:val="20"/>
          <w:szCs w:val="20"/>
        </w:rPr>
        <w:t>No sustainable investment objective</w:t>
      </w:r>
    </w:p>
    <w:p w14:paraId="2A03B756" w14:textId="7CB8A636" w:rsidR="003A4719" w:rsidRDefault="003A4719" w:rsidP="0078089C">
      <w:pPr>
        <w:pStyle w:val="BodyText"/>
        <w:jc w:val="both"/>
        <w:rPr>
          <w:sz w:val="20"/>
          <w:szCs w:val="22"/>
        </w:rPr>
      </w:pPr>
      <w:r w:rsidRPr="007B2A3F">
        <w:rPr>
          <w:sz w:val="20"/>
          <w:szCs w:val="22"/>
        </w:rPr>
        <w:t>This financial product promotes environmental or social characteristics but does not have as its objective sustainable investment</w:t>
      </w:r>
      <w:r>
        <w:rPr>
          <w:sz w:val="20"/>
          <w:szCs w:val="22"/>
        </w:rPr>
        <w:t>.</w:t>
      </w:r>
      <w:r w:rsidRPr="00EC5679">
        <w:rPr>
          <w:rFonts w:ascii="Arial" w:hAnsi="Arial"/>
          <w:color w:val="000000"/>
          <w:sz w:val="15"/>
          <w:szCs w:val="15"/>
          <w:lang w:eastAsia="en-US"/>
        </w:rPr>
        <w:t xml:space="preserve"> </w:t>
      </w:r>
    </w:p>
    <w:p w14:paraId="5335BEB8" w14:textId="77777777" w:rsidR="00A639AA" w:rsidRPr="00AF13AB" w:rsidRDefault="00A639AA" w:rsidP="00A639AA">
      <w:pPr>
        <w:pStyle w:val="BodyText"/>
        <w:jc w:val="both"/>
        <w:rPr>
          <w:sz w:val="20"/>
          <w:szCs w:val="20"/>
        </w:rPr>
      </w:pPr>
    </w:p>
    <w:p w14:paraId="2803E5F7" w14:textId="77777777" w:rsidR="006834B2" w:rsidRPr="00AF13AB" w:rsidRDefault="006834B2" w:rsidP="006834B2">
      <w:pPr>
        <w:pStyle w:val="BodyText"/>
        <w:jc w:val="both"/>
        <w:rPr>
          <w:color w:val="3A5675" w:themeColor="text2"/>
          <w:sz w:val="20"/>
          <w:szCs w:val="20"/>
        </w:rPr>
      </w:pPr>
      <w:r w:rsidRPr="00AF13AB">
        <w:rPr>
          <w:color w:val="3A5675" w:themeColor="text2"/>
          <w:sz w:val="20"/>
          <w:szCs w:val="20"/>
        </w:rPr>
        <w:t>Environmental or social characteristics of the financial product</w:t>
      </w:r>
    </w:p>
    <w:p w14:paraId="684A8A37" w14:textId="5A93EC3E" w:rsidR="00AF13AB" w:rsidRDefault="00AF13AB" w:rsidP="008D2410">
      <w:pPr>
        <w:pStyle w:val="BodyText"/>
        <w:jc w:val="both"/>
        <w:rPr>
          <w:sz w:val="20"/>
          <w:szCs w:val="20"/>
        </w:rPr>
      </w:pPr>
      <w:r w:rsidRPr="00AF13AB">
        <w:rPr>
          <w:sz w:val="20"/>
          <w:szCs w:val="20"/>
        </w:rPr>
        <w:t>The Fund promotes the following environmental and social characteristics by integrating environmental, social and governance (“ESG”) considerations into its due diligence processes and its overall assessment of investment opportunities, as further detailed below: (</w:t>
      </w:r>
      <w:proofErr w:type="spellStart"/>
      <w:r w:rsidRPr="00AF13AB">
        <w:rPr>
          <w:sz w:val="20"/>
          <w:szCs w:val="20"/>
        </w:rPr>
        <w:t>i</w:t>
      </w:r>
      <w:proofErr w:type="spellEnd"/>
      <w:r w:rsidRPr="00AF13AB">
        <w:rPr>
          <w:sz w:val="20"/>
          <w:szCs w:val="20"/>
        </w:rPr>
        <w:t>) good environmental practices (for example, in relation to GHG emissions, renewable energy consumption, and having environmental policies in place), (ii) gender diversity and equality and (iii) good governance practices.</w:t>
      </w:r>
      <w:r w:rsidR="008D2410" w:rsidRPr="008D2410">
        <w:t xml:space="preserve"> </w:t>
      </w:r>
      <w:r w:rsidR="008D2410" w:rsidRPr="00263216">
        <w:rPr>
          <w:sz w:val="20"/>
          <w:szCs w:val="20"/>
        </w:rPr>
        <w:t xml:space="preserve">The Fund </w:t>
      </w:r>
      <w:r w:rsidR="008D2410" w:rsidRPr="008D2410">
        <w:rPr>
          <w:sz w:val="20"/>
          <w:szCs w:val="20"/>
        </w:rPr>
        <w:t>uses an ESG scoring system to measure the attainment of the environmental, social, and</w:t>
      </w:r>
      <w:r w:rsidR="008D2410">
        <w:rPr>
          <w:sz w:val="20"/>
          <w:szCs w:val="20"/>
        </w:rPr>
        <w:t xml:space="preserve"> </w:t>
      </w:r>
      <w:r w:rsidR="008D2410" w:rsidRPr="008D2410">
        <w:rPr>
          <w:sz w:val="20"/>
          <w:szCs w:val="20"/>
        </w:rPr>
        <w:t>governance characteristics promoted by the Sub-Fund. Investee companies are required to complete an annual</w:t>
      </w:r>
      <w:r w:rsidR="008D2410">
        <w:rPr>
          <w:sz w:val="20"/>
          <w:szCs w:val="20"/>
        </w:rPr>
        <w:t xml:space="preserve"> </w:t>
      </w:r>
      <w:r w:rsidR="008D2410" w:rsidRPr="008D2410">
        <w:rPr>
          <w:sz w:val="20"/>
          <w:szCs w:val="20"/>
        </w:rPr>
        <w:t>questionnaire, which is used to generate their ESG score and monitor overall ESG performance.</w:t>
      </w:r>
      <w:r w:rsidR="000A3A5F">
        <w:rPr>
          <w:sz w:val="20"/>
          <w:szCs w:val="20"/>
        </w:rPr>
        <w:t xml:space="preserve"> </w:t>
      </w:r>
      <w:r w:rsidR="000A3A5F" w:rsidRPr="000A3A5F">
        <w:rPr>
          <w:sz w:val="20"/>
          <w:szCs w:val="20"/>
        </w:rPr>
        <w:t>The Fund’s investments which are used to meet the environmental and social characteristics promoted by the Fund seek to facilitate the transition to a greener economy by enabling the reduction of GHG emissions by other companies, including producers of fossil fuels.</w:t>
      </w:r>
      <w:r w:rsidR="00AD3C8F">
        <w:rPr>
          <w:sz w:val="20"/>
          <w:szCs w:val="20"/>
        </w:rPr>
        <w:t xml:space="preserve"> The Fund looks </w:t>
      </w:r>
      <w:r w:rsidR="00AD3C8F" w:rsidRPr="00951A9A">
        <w:rPr>
          <w:sz w:val="20"/>
          <w:szCs w:val="20"/>
        </w:rPr>
        <w:t xml:space="preserve">achieve this through investment in portfolio companies which, for example, are involved in the design and production of renewable energy sources providing sustainable alternatives to fossil fuels, and companies involved in the development of new energy technologies and solutions to assist the transition to a greener economy. </w:t>
      </w:r>
    </w:p>
    <w:p w14:paraId="163569C5" w14:textId="77777777" w:rsidR="00EA4AFF" w:rsidRDefault="00EA4AFF" w:rsidP="00EA4AFF">
      <w:pPr>
        <w:pStyle w:val="BodyText"/>
        <w:jc w:val="both"/>
        <w:rPr>
          <w:sz w:val="20"/>
          <w:szCs w:val="22"/>
        </w:rPr>
      </w:pPr>
      <w:r w:rsidRPr="0057410C">
        <w:rPr>
          <w:sz w:val="20"/>
          <w:szCs w:val="22"/>
        </w:rPr>
        <w:t>The Fund maintains a</w:t>
      </w:r>
      <w:r>
        <w:rPr>
          <w:sz w:val="20"/>
          <w:szCs w:val="22"/>
        </w:rPr>
        <w:t xml:space="preserve">n exclusion list which includes, among other things. EU Paris-aligned benchmark exclusions as outlined in the </w:t>
      </w:r>
      <w:r w:rsidRPr="008F5387">
        <w:rPr>
          <w:sz w:val="20"/>
          <w:szCs w:val="22"/>
        </w:rPr>
        <w:t>Commission Delegated Regulation (EU) 2020/1818,</w:t>
      </w:r>
    </w:p>
    <w:p w14:paraId="1B85BD83" w14:textId="77777777" w:rsidR="00EA4AFF" w:rsidRPr="00AF13AB" w:rsidRDefault="00EA4AFF" w:rsidP="008D2410">
      <w:pPr>
        <w:pStyle w:val="BodyText"/>
        <w:jc w:val="both"/>
        <w:rPr>
          <w:color w:val="3A5675" w:themeColor="text2"/>
          <w:sz w:val="20"/>
          <w:szCs w:val="20"/>
        </w:rPr>
      </w:pPr>
    </w:p>
    <w:p w14:paraId="1E6A1F96" w14:textId="77777777" w:rsidR="00AF13AB" w:rsidRPr="00AF13AB" w:rsidRDefault="00AF13AB" w:rsidP="006834B2">
      <w:pPr>
        <w:pStyle w:val="BodyText"/>
        <w:jc w:val="both"/>
        <w:rPr>
          <w:color w:val="3A5675" w:themeColor="text2"/>
          <w:sz w:val="20"/>
          <w:szCs w:val="20"/>
        </w:rPr>
      </w:pPr>
    </w:p>
    <w:p w14:paraId="066AA887" w14:textId="77777777" w:rsidR="006834B2" w:rsidRDefault="006834B2" w:rsidP="006834B2">
      <w:pPr>
        <w:pStyle w:val="BodyText"/>
        <w:jc w:val="both"/>
        <w:rPr>
          <w:color w:val="3A5675" w:themeColor="text2"/>
          <w:sz w:val="20"/>
          <w:szCs w:val="20"/>
        </w:rPr>
      </w:pPr>
      <w:r w:rsidRPr="00AF13AB">
        <w:rPr>
          <w:color w:val="3A5675" w:themeColor="text2"/>
          <w:sz w:val="20"/>
          <w:szCs w:val="20"/>
        </w:rPr>
        <w:t>Investment strategy</w:t>
      </w:r>
    </w:p>
    <w:p w14:paraId="48F5EC61" w14:textId="37F45F6C" w:rsidR="00ED34C8" w:rsidRPr="00951A9A" w:rsidRDefault="00951A9A" w:rsidP="006834B2">
      <w:pPr>
        <w:pStyle w:val="BodyText"/>
        <w:jc w:val="both"/>
        <w:rPr>
          <w:sz w:val="20"/>
          <w:szCs w:val="20"/>
        </w:rPr>
      </w:pPr>
      <w:r w:rsidRPr="00951A9A">
        <w:rPr>
          <w:sz w:val="20"/>
          <w:szCs w:val="20"/>
        </w:rPr>
        <w:t xml:space="preserve">The </w:t>
      </w:r>
      <w:r w:rsidR="006058E8">
        <w:rPr>
          <w:sz w:val="20"/>
          <w:szCs w:val="20"/>
        </w:rPr>
        <w:t xml:space="preserve">Fund </w:t>
      </w:r>
      <w:r w:rsidR="006058E8" w:rsidRPr="006058E8">
        <w:rPr>
          <w:sz w:val="20"/>
          <w:szCs w:val="20"/>
        </w:rPr>
        <w:t>seek</w:t>
      </w:r>
      <w:r w:rsidR="006058E8">
        <w:rPr>
          <w:sz w:val="20"/>
          <w:szCs w:val="20"/>
        </w:rPr>
        <w:t>s</w:t>
      </w:r>
      <w:r w:rsidR="006058E8" w:rsidRPr="006058E8">
        <w:rPr>
          <w:sz w:val="20"/>
          <w:szCs w:val="20"/>
        </w:rPr>
        <w:t xml:space="preserve"> to achieve the investment objective by investing predominantly in businesses in the energy and energy-related technology sector in Europe, North America and Asia</w:t>
      </w:r>
      <w:r w:rsidR="006058E8">
        <w:rPr>
          <w:sz w:val="20"/>
          <w:szCs w:val="20"/>
        </w:rPr>
        <w:t xml:space="preserve">. </w:t>
      </w:r>
      <w:r w:rsidR="000F5D49">
        <w:rPr>
          <w:sz w:val="20"/>
          <w:szCs w:val="20"/>
        </w:rPr>
        <w:t>The Fund</w:t>
      </w:r>
      <w:r w:rsidR="000F5D49" w:rsidRPr="000F5D49">
        <w:rPr>
          <w:sz w:val="20"/>
          <w:szCs w:val="20"/>
        </w:rPr>
        <w:t xml:space="preserve"> make</w:t>
      </w:r>
      <w:r w:rsidR="000F5D49">
        <w:rPr>
          <w:sz w:val="20"/>
          <w:szCs w:val="20"/>
        </w:rPr>
        <w:t>s</w:t>
      </w:r>
      <w:r w:rsidR="000F5D49" w:rsidRPr="000F5D49">
        <w:rPr>
          <w:sz w:val="20"/>
          <w:szCs w:val="20"/>
        </w:rPr>
        <w:t xml:space="preserve"> private Investments in small public entities and </w:t>
      </w:r>
      <w:r w:rsidR="00EA4AFF" w:rsidRPr="000F5D49">
        <w:rPr>
          <w:sz w:val="20"/>
          <w:szCs w:val="20"/>
        </w:rPr>
        <w:t>participates</w:t>
      </w:r>
      <w:r w:rsidR="000F5D49" w:rsidRPr="000F5D49">
        <w:rPr>
          <w:sz w:val="20"/>
          <w:szCs w:val="20"/>
        </w:rPr>
        <w:t xml:space="preserve"> in corporate divestitures and start-ups and may hold Investments either directly or</w:t>
      </w:r>
      <w:r w:rsidR="000F5D49">
        <w:rPr>
          <w:sz w:val="20"/>
          <w:szCs w:val="20"/>
        </w:rPr>
        <w:t xml:space="preserve"> </w:t>
      </w:r>
      <w:r w:rsidR="000F5D49" w:rsidRPr="000F5D49">
        <w:rPr>
          <w:sz w:val="20"/>
          <w:szCs w:val="20"/>
        </w:rPr>
        <w:t>indirectly through holding companies, subsidiaries or other special purpose vehicles</w:t>
      </w:r>
      <w:r w:rsidR="000F5D49">
        <w:rPr>
          <w:sz w:val="20"/>
          <w:szCs w:val="20"/>
        </w:rPr>
        <w:t>. T</w:t>
      </w:r>
      <w:r w:rsidRPr="00951A9A">
        <w:rPr>
          <w:sz w:val="20"/>
          <w:szCs w:val="20"/>
        </w:rPr>
        <w:t xml:space="preserve">he Fund invests primarily in the energy and energy-related technology sectors, seeking investments in potentially transformative energy and energy-related technology innovations that enable entirely new products, dramatic performance improvements of existing products, new technologies, enhanced-efficiency, and/or significant cost savings in the energy and energy-related technology sectors. </w:t>
      </w:r>
    </w:p>
    <w:p w14:paraId="61B6852D" w14:textId="77777777" w:rsidR="00AF13AB" w:rsidRPr="00AF13AB" w:rsidRDefault="00AF13AB" w:rsidP="006834B2">
      <w:pPr>
        <w:pStyle w:val="BodyText"/>
        <w:jc w:val="both"/>
        <w:rPr>
          <w:color w:val="3A5675" w:themeColor="text2"/>
          <w:sz w:val="20"/>
          <w:szCs w:val="20"/>
        </w:rPr>
      </w:pPr>
    </w:p>
    <w:p w14:paraId="7B928291" w14:textId="77777777" w:rsidR="006834B2" w:rsidRPr="00AF13AB" w:rsidRDefault="006834B2" w:rsidP="006834B2">
      <w:pPr>
        <w:pStyle w:val="BodyText"/>
        <w:jc w:val="both"/>
        <w:rPr>
          <w:color w:val="3A5675" w:themeColor="text2"/>
          <w:sz w:val="20"/>
          <w:szCs w:val="20"/>
        </w:rPr>
      </w:pPr>
      <w:r w:rsidRPr="00AF13AB">
        <w:rPr>
          <w:color w:val="3A5675" w:themeColor="text2"/>
          <w:sz w:val="20"/>
          <w:szCs w:val="20"/>
        </w:rPr>
        <w:t>Proportion of investments</w:t>
      </w:r>
    </w:p>
    <w:p w14:paraId="0E137EAC" w14:textId="1A134097" w:rsidR="00AF13AB" w:rsidRPr="00AF13AB" w:rsidRDefault="00AF13AB" w:rsidP="006834B2">
      <w:pPr>
        <w:pStyle w:val="BodyText"/>
        <w:jc w:val="both"/>
        <w:rPr>
          <w:color w:val="3A5675" w:themeColor="text2"/>
          <w:sz w:val="20"/>
          <w:szCs w:val="20"/>
        </w:rPr>
      </w:pPr>
      <w:r w:rsidRPr="00CA17C0">
        <w:rPr>
          <w:sz w:val="20"/>
          <w:szCs w:val="22"/>
        </w:rPr>
        <w:t>The minimum proportion of the Fund’s investments used to meet the E/S characteristics promoted by the Fund, in accordance with the binding elements of the Fund’s investment strategy, is 80%.</w:t>
      </w:r>
      <w:r>
        <w:rPr>
          <w:sz w:val="20"/>
          <w:szCs w:val="22"/>
        </w:rPr>
        <w:t xml:space="preserve"> </w:t>
      </w:r>
      <w:r w:rsidRPr="00CA17C0">
        <w:rPr>
          <w:sz w:val="20"/>
          <w:szCs w:val="22"/>
        </w:rPr>
        <w:t>The minimum proportion of sustainable investments to be made by the Sub-Fund is 50</w:t>
      </w:r>
      <w:r w:rsidR="00ED34C8">
        <w:rPr>
          <w:sz w:val="20"/>
          <w:szCs w:val="22"/>
        </w:rPr>
        <w:t>.</w:t>
      </w:r>
    </w:p>
    <w:p w14:paraId="4725ADA9" w14:textId="77777777" w:rsidR="00ED34C8" w:rsidRDefault="00ED34C8" w:rsidP="006834B2">
      <w:pPr>
        <w:pStyle w:val="BodyText"/>
        <w:jc w:val="both"/>
        <w:rPr>
          <w:color w:val="3A5675" w:themeColor="text2"/>
          <w:sz w:val="20"/>
          <w:szCs w:val="20"/>
        </w:rPr>
      </w:pPr>
    </w:p>
    <w:p w14:paraId="4DA65F42" w14:textId="7644C425" w:rsidR="006834B2" w:rsidRDefault="006834B2" w:rsidP="006834B2">
      <w:pPr>
        <w:pStyle w:val="BodyText"/>
        <w:jc w:val="both"/>
        <w:rPr>
          <w:color w:val="3A5675" w:themeColor="text2"/>
          <w:sz w:val="20"/>
          <w:szCs w:val="20"/>
        </w:rPr>
      </w:pPr>
      <w:r w:rsidRPr="00AF13AB">
        <w:rPr>
          <w:color w:val="3A5675" w:themeColor="text2"/>
          <w:sz w:val="20"/>
          <w:szCs w:val="20"/>
        </w:rPr>
        <w:t>Monitoring of environmental or social characteristics</w:t>
      </w:r>
    </w:p>
    <w:p w14:paraId="21753D1D" w14:textId="276E07F7" w:rsidR="00AF13AB" w:rsidRDefault="00AF13AB" w:rsidP="00AF13AB">
      <w:pPr>
        <w:pStyle w:val="BodyText"/>
        <w:jc w:val="both"/>
        <w:rPr>
          <w:sz w:val="20"/>
          <w:szCs w:val="22"/>
        </w:rPr>
      </w:pPr>
      <w:r w:rsidRPr="006834B2">
        <w:rPr>
          <w:sz w:val="20"/>
          <w:szCs w:val="22"/>
        </w:rPr>
        <w:t xml:space="preserve">The ESG scoring system used by the Fund evaluates each portfolio company’s overall ESG performance, as well as performance within the three ESG pillars: Environmental, Social, and Governance. The scoring is based on a set of sustainability metrics that are individually assessed and then aggregated to calculate separate scores for Environmental, Social, and Governance performance, as well as an overall ESG score for each company. These metrics reflect critical sustainability factors and ESG-related policies that are broadly relevant across the sectors in which the Sub-Fund invests. </w:t>
      </w:r>
    </w:p>
    <w:p w14:paraId="29B653BC" w14:textId="77777777" w:rsidR="00AF13AB" w:rsidRDefault="00AF13AB" w:rsidP="00AF13AB">
      <w:pPr>
        <w:pStyle w:val="BodyText"/>
        <w:jc w:val="both"/>
        <w:rPr>
          <w:sz w:val="20"/>
          <w:szCs w:val="22"/>
        </w:rPr>
      </w:pPr>
    </w:p>
    <w:p w14:paraId="52B710BD" w14:textId="77777777" w:rsidR="00AF13AB" w:rsidRDefault="00AF13AB" w:rsidP="00AF13AB">
      <w:pPr>
        <w:pStyle w:val="BodyText"/>
        <w:jc w:val="both"/>
        <w:rPr>
          <w:sz w:val="20"/>
          <w:szCs w:val="22"/>
        </w:rPr>
      </w:pPr>
      <w:r w:rsidRPr="006834B2">
        <w:rPr>
          <w:sz w:val="20"/>
          <w:szCs w:val="22"/>
        </w:rPr>
        <w:t xml:space="preserve">Key metrics include, but are not limited to, greenhouse gas (GHG) emissions, renewable energy consumption, the unadjusted gender pay gap, the percentage of women employees, the percentage of women board members, and the percentage of independent board members. Additionally, the scoring incorporates the presence of ESG-related policies in place within the portfolio company, such as an ESG policy, environmental policy, health and safety policy, diversity and inclusion policy, human rights policy, and anti-corruption policy. </w:t>
      </w:r>
    </w:p>
    <w:p w14:paraId="5409FA66" w14:textId="77777777" w:rsidR="00AF13AB" w:rsidRDefault="00AF13AB" w:rsidP="00AF13AB">
      <w:pPr>
        <w:pStyle w:val="BodyText"/>
        <w:jc w:val="both"/>
        <w:rPr>
          <w:sz w:val="20"/>
          <w:szCs w:val="22"/>
        </w:rPr>
      </w:pPr>
    </w:p>
    <w:p w14:paraId="1DD80FCC" w14:textId="5E9196CA" w:rsidR="00AF13AB" w:rsidRDefault="00AF13AB" w:rsidP="00AF13AB">
      <w:pPr>
        <w:pStyle w:val="BodyText"/>
        <w:jc w:val="both"/>
        <w:rPr>
          <w:sz w:val="20"/>
          <w:szCs w:val="22"/>
        </w:rPr>
      </w:pPr>
      <w:r w:rsidRPr="006834B2">
        <w:rPr>
          <w:sz w:val="20"/>
          <w:szCs w:val="22"/>
        </w:rPr>
        <w:t xml:space="preserve">The Fund aims to align its questionnaire with best practices in the private markets space, recognizing that ESG reporting is a relatively new and evolving area within the venture </w:t>
      </w:r>
      <w:r w:rsidRPr="006834B2">
        <w:rPr>
          <w:sz w:val="20"/>
          <w:szCs w:val="22"/>
        </w:rPr>
        <w:lastRenderedPageBreak/>
        <w:t>capital industry. The Sub-Fund reserves the right to update or modify its ESG scoring system to reflect the latest data and industry standards</w:t>
      </w:r>
      <w:r>
        <w:rPr>
          <w:sz w:val="20"/>
          <w:szCs w:val="22"/>
        </w:rPr>
        <w:t>.</w:t>
      </w:r>
    </w:p>
    <w:p w14:paraId="04E2B870" w14:textId="77777777" w:rsidR="00AF13AB" w:rsidRDefault="00AF13AB" w:rsidP="00AF13AB">
      <w:pPr>
        <w:pStyle w:val="BodyText"/>
        <w:jc w:val="both"/>
        <w:rPr>
          <w:sz w:val="20"/>
          <w:szCs w:val="22"/>
        </w:rPr>
      </w:pPr>
    </w:p>
    <w:p w14:paraId="023EB56F" w14:textId="6839E398" w:rsidR="00AF13AB" w:rsidRPr="00AF13AB" w:rsidRDefault="00AF13AB" w:rsidP="006834B2">
      <w:pPr>
        <w:pStyle w:val="BodyText"/>
        <w:jc w:val="both"/>
        <w:rPr>
          <w:sz w:val="20"/>
          <w:szCs w:val="22"/>
        </w:rPr>
      </w:pPr>
      <w:r w:rsidRPr="006834B2">
        <w:rPr>
          <w:sz w:val="20"/>
          <w:szCs w:val="22"/>
        </w:rPr>
        <w:t>The Fund actively collaborates with portfolio companies to support and encourage the measurement of key environmental and social indicators, acknowledging that start-ups may currently have limited capabilities for ESG data collection and reporting. This collaboration is intended to help companies set and achieve ESG improvement targets over time.</w:t>
      </w:r>
    </w:p>
    <w:p w14:paraId="224D2857" w14:textId="77777777" w:rsidR="00AF13AB" w:rsidRPr="00AF13AB" w:rsidRDefault="00AF13AB" w:rsidP="006834B2">
      <w:pPr>
        <w:pStyle w:val="BodyText"/>
        <w:jc w:val="both"/>
        <w:rPr>
          <w:color w:val="3A5675" w:themeColor="text2"/>
          <w:sz w:val="20"/>
          <w:szCs w:val="20"/>
        </w:rPr>
      </w:pPr>
    </w:p>
    <w:p w14:paraId="0148AC32" w14:textId="77777777" w:rsidR="006834B2" w:rsidRDefault="006834B2" w:rsidP="006834B2">
      <w:pPr>
        <w:pStyle w:val="BodyText"/>
        <w:jc w:val="both"/>
        <w:rPr>
          <w:color w:val="3A5675" w:themeColor="text2"/>
          <w:sz w:val="20"/>
          <w:szCs w:val="20"/>
        </w:rPr>
      </w:pPr>
      <w:r w:rsidRPr="00AF13AB">
        <w:rPr>
          <w:color w:val="3A5675" w:themeColor="text2"/>
          <w:sz w:val="20"/>
          <w:szCs w:val="20"/>
        </w:rPr>
        <w:t>Methodologies</w:t>
      </w:r>
    </w:p>
    <w:p w14:paraId="4D2BFEAC" w14:textId="77777777" w:rsidR="00AF13AB" w:rsidRDefault="00AF13AB" w:rsidP="00AF13AB">
      <w:pPr>
        <w:pStyle w:val="BodyText"/>
        <w:jc w:val="both"/>
        <w:rPr>
          <w:sz w:val="20"/>
          <w:szCs w:val="20"/>
        </w:rPr>
      </w:pPr>
      <w:r w:rsidRPr="00B320E0">
        <w:rPr>
          <w:sz w:val="20"/>
          <w:szCs w:val="20"/>
        </w:rPr>
        <w:t xml:space="preserve">Data for monitoring the attainment of </w:t>
      </w:r>
      <w:r>
        <w:rPr>
          <w:sz w:val="20"/>
          <w:szCs w:val="20"/>
        </w:rPr>
        <w:t xml:space="preserve">social and </w:t>
      </w:r>
      <w:r w:rsidRPr="00B320E0">
        <w:rPr>
          <w:sz w:val="20"/>
          <w:szCs w:val="20"/>
        </w:rPr>
        <w:t>environmental characteristics promoted by the Fund is obtained from i</w:t>
      </w:r>
      <w:r>
        <w:rPr>
          <w:sz w:val="20"/>
          <w:szCs w:val="20"/>
        </w:rPr>
        <w:t xml:space="preserve">nvestee companies. The Fund requires investee companies to complete an annual questionnaire, which is used to generate the ESG score and monitor overall ESG performance, as well as performance by the investee company across three ESG pillars: Environmental, Social and Governance. </w:t>
      </w:r>
    </w:p>
    <w:p w14:paraId="2BD5F04A" w14:textId="77777777" w:rsidR="00AF13AB" w:rsidRDefault="00AF13AB" w:rsidP="00AF13AB">
      <w:pPr>
        <w:pStyle w:val="BodyText"/>
        <w:jc w:val="both"/>
        <w:rPr>
          <w:sz w:val="20"/>
          <w:szCs w:val="20"/>
        </w:rPr>
      </w:pPr>
    </w:p>
    <w:p w14:paraId="49701EA0" w14:textId="77777777" w:rsidR="00AF13AB" w:rsidRDefault="00AF13AB" w:rsidP="00AF13AB">
      <w:pPr>
        <w:pStyle w:val="BodyText"/>
        <w:jc w:val="both"/>
        <w:rPr>
          <w:sz w:val="20"/>
          <w:szCs w:val="20"/>
        </w:rPr>
      </w:pPr>
      <w:r w:rsidRPr="006834B2">
        <w:rPr>
          <w:sz w:val="20"/>
          <w:szCs w:val="20"/>
        </w:rPr>
        <w:t>The Fund uses an ESG scoring system to measure the attainment of environmental, social, and governance characteristics promoted by the Sub-Fund. Investee companies are required to complete an annual questionnaire, which is used to generate their ESG score and monitor overall ESG performance.</w:t>
      </w:r>
    </w:p>
    <w:p w14:paraId="7526FC48" w14:textId="77777777" w:rsidR="003A4719" w:rsidRPr="00AF13AB" w:rsidRDefault="003A4719" w:rsidP="006834B2">
      <w:pPr>
        <w:pStyle w:val="BodyText"/>
        <w:jc w:val="both"/>
        <w:rPr>
          <w:color w:val="3A5675" w:themeColor="text2"/>
          <w:sz w:val="20"/>
          <w:szCs w:val="20"/>
        </w:rPr>
      </w:pPr>
    </w:p>
    <w:p w14:paraId="6B2E9361" w14:textId="77777777" w:rsidR="006834B2" w:rsidRDefault="006834B2" w:rsidP="006834B2">
      <w:pPr>
        <w:pStyle w:val="BodyText"/>
        <w:jc w:val="both"/>
        <w:rPr>
          <w:color w:val="3A5675" w:themeColor="text2"/>
          <w:sz w:val="20"/>
          <w:szCs w:val="20"/>
        </w:rPr>
      </w:pPr>
      <w:r w:rsidRPr="00AF13AB">
        <w:rPr>
          <w:color w:val="3A5675" w:themeColor="text2"/>
          <w:sz w:val="20"/>
          <w:szCs w:val="20"/>
        </w:rPr>
        <w:t>Data sources and processing</w:t>
      </w:r>
    </w:p>
    <w:p w14:paraId="79822D28" w14:textId="77777777" w:rsidR="00AF13AB" w:rsidRDefault="00AF13AB" w:rsidP="00AF13AB">
      <w:pPr>
        <w:pStyle w:val="BodyText"/>
        <w:jc w:val="both"/>
        <w:rPr>
          <w:sz w:val="20"/>
          <w:szCs w:val="20"/>
        </w:rPr>
      </w:pPr>
      <w:r w:rsidRPr="00B320E0">
        <w:rPr>
          <w:sz w:val="20"/>
          <w:szCs w:val="20"/>
        </w:rPr>
        <w:t xml:space="preserve">Data for monitoring the attainment of </w:t>
      </w:r>
      <w:r>
        <w:rPr>
          <w:sz w:val="20"/>
          <w:szCs w:val="20"/>
        </w:rPr>
        <w:t xml:space="preserve">social and </w:t>
      </w:r>
      <w:r w:rsidRPr="00B320E0">
        <w:rPr>
          <w:sz w:val="20"/>
          <w:szCs w:val="20"/>
        </w:rPr>
        <w:t>environmental characteristics promoted by the Fund is obtained from i</w:t>
      </w:r>
      <w:r>
        <w:rPr>
          <w:sz w:val="20"/>
          <w:szCs w:val="20"/>
        </w:rPr>
        <w:t xml:space="preserve">nvestee companies. The Fund requires investee companies to complete an annual questionnaire, which is used to generate the ESG score and monitor overall ESG performance, as well as performance by the investee company across three ESG pillars: Environmental, Social and Governance. </w:t>
      </w:r>
    </w:p>
    <w:p w14:paraId="120B5EC8" w14:textId="77777777" w:rsidR="00AF13AB" w:rsidRDefault="00AF13AB" w:rsidP="00AF13AB">
      <w:pPr>
        <w:pStyle w:val="BodyText"/>
        <w:jc w:val="both"/>
        <w:rPr>
          <w:sz w:val="20"/>
          <w:szCs w:val="20"/>
        </w:rPr>
      </w:pPr>
    </w:p>
    <w:p w14:paraId="593FCCE3" w14:textId="77777777" w:rsidR="00AF13AB" w:rsidRDefault="00AF13AB" w:rsidP="00AF13AB">
      <w:pPr>
        <w:pStyle w:val="BodyText"/>
        <w:jc w:val="both"/>
        <w:rPr>
          <w:sz w:val="20"/>
          <w:szCs w:val="20"/>
        </w:rPr>
      </w:pPr>
      <w:r w:rsidRPr="006834B2">
        <w:rPr>
          <w:sz w:val="20"/>
          <w:szCs w:val="20"/>
        </w:rPr>
        <w:t>The Fund uses an ESG scoring system to measure the attainment of environmental, social, and governance characteristics promoted by the Sub-Fund. Investee companies are required to complete an annual questionnaire, which is used to generate their ESG score and monitor overall ESG performance.</w:t>
      </w:r>
    </w:p>
    <w:p w14:paraId="30E57BD2" w14:textId="77777777" w:rsidR="00AF13AB" w:rsidRPr="00AF13AB" w:rsidRDefault="00AF13AB" w:rsidP="006834B2">
      <w:pPr>
        <w:pStyle w:val="BodyText"/>
        <w:jc w:val="both"/>
        <w:rPr>
          <w:color w:val="3A5675" w:themeColor="text2"/>
          <w:sz w:val="20"/>
          <w:szCs w:val="20"/>
        </w:rPr>
      </w:pPr>
    </w:p>
    <w:p w14:paraId="1A7FBB6C" w14:textId="77777777" w:rsidR="006834B2" w:rsidRPr="00AF13AB" w:rsidRDefault="006834B2" w:rsidP="006834B2">
      <w:pPr>
        <w:pStyle w:val="BodyText"/>
        <w:jc w:val="both"/>
        <w:rPr>
          <w:color w:val="3A5675" w:themeColor="text2"/>
          <w:sz w:val="20"/>
          <w:szCs w:val="20"/>
        </w:rPr>
      </w:pPr>
      <w:r w:rsidRPr="00AF13AB">
        <w:rPr>
          <w:color w:val="3A5675" w:themeColor="text2"/>
          <w:sz w:val="20"/>
          <w:szCs w:val="20"/>
        </w:rPr>
        <w:t>Limitations to methodologies and data</w:t>
      </w:r>
    </w:p>
    <w:p w14:paraId="3121C554" w14:textId="77777777" w:rsidR="00AF13AB" w:rsidRDefault="00AF13AB" w:rsidP="00AF13AB">
      <w:pPr>
        <w:pStyle w:val="BodyText"/>
        <w:jc w:val="both"/>
        <w:rPr>
          <w:sz w:val="20"/>
          <w:szCs w:val="20"/>
        </w:rPr>
      </w:pPr>
      <w:r w:rsidRPr="00245E5F">
        <w:rPr>
          <w:sz w:val="20"/>
          <w:szCs w:val="20"/>
        </w:rPr>
        <w:t>The data providers have not indicated that there are any limitations to their data collection processes or methodologies which could impact the attainment of the environmental characteristics promoted by the Fund.</w:t>
      </w:r>
    </w:p>
    <w:p w14:paraId="59011B43" w14:textId="77777777" w:rsidR="006834B2" w:rsidRDefault="006834B2" w:rsidP="006834B2">
      <w:pPr>
        <w:pStyle w:val="BodyText"/>
        <w:jc w:val="both"/>
        <w:rPr>
          <w:color w:val="3A5675" w:themeColor="text2"/>
          <w:sz w:val="20"/>
          <w:szCs w:val="20"/>
        </w:rPr>
      </w:pPr>
    </w:p>
    <w:p w14:paraId="2DD3E933" w14:textId="10242DDE" w:rsidR="00AF13AB" w:rsidRPr="00AF13AB" w:rsidRDefault="00AF13AB" w:rsidP="006834B2">
      <w:pPr>
        <w:pStyle w:val="BodyText"/>
        <w:jc w:val="both"/>
        <w:rPr>
          <w:color w:val="3A5675" w:themeColor="text2"/>
          <w:sz w:val="20"/>
          <w:szCs w:val="20"/>
        </w:rPr>
      </w:pPr>
      <w:r>
        <w:rPr>
          <w:color w:val="3A5675" w:themeColor="text2"/>
          <w:sz w:val="20"/>
          <w:szCs w:val="20"/>
        </w:rPr>
        <w:lastRenderedPageBreak/>
        <w:t xml:space="preserve">Due Diligence </w:t>
      </w:r>
    </w:p>
    <w:p w14:paraId="317C1747" w14:textId="77777777" w:rsidR="00AF13AB" w:rsidRPr="00245E5F" w:rsidRDefault="00AF13AB" w:rsidP="00AF13AB">
      <w:pPr>
        <w:pStyle w:val="BodyText"/>
        <w:jc w:val="both"/>
        <w:rPr>
          <w:sz w:val="20"/>
          <w:szCs w:val="20"/>
        </w:rPr>
      </w:pPr>
      <w:r w:rsidRPr="00245E5F">
        <w:rPr>
          <w:sz w:val="20"/>
          <w:szCs w:val="20"/>
        </w:rPr>
        <w:t>As part of the detailed due diligence conducted on each proposed investment opportunity, the Fund considers ESG risks and opportunities and whether the potential investee company is engaged in certain activities or industries determined by the Sub-Fund to be excluded by reason of a perceived negative impact of such activities on sustainability factors (the “Exclusion List”). The results of the ESG due diligence and assessment form an integral part of the Investment Advisor’s investment recommendation and are considered when making investment decisions.</w:t>
      </w:r>
    </w:p>
    <w:p w14:paraId="41B69BF6" w14:textId="77777777" w:rsidR="00A639AA" w:rsidRDefault="00A639AA" w:rsidP="009B6E84">
      <w:pPr>
        <w:pStyle w:val="BodyText"/>
        <w:jc w:val="both"/>
        <w:rPr>
          <w:sz w:val="20"/>
          <w:szCs w:val="20"/>
        </w:rPr>
      </w:pPr>
    </w:p>
    <w:p w14:paraId="0C3AB7D8" w14:textId="0D363F85" w:rsidR="00AF13AB" w:rsidRDefault="00AF13AB" w:rsidP="009B6E84">
      <w:pPr>
        <w:pStyle w:val="BodyText"/>
        <w:jc w:val="both"/>
        <w:rPr>
          <w:color w:val="3A5675" w:themeColor="text2"/>
          <w:sz w:val="20"/>
          <w:szCs w:val="22"/>
        </w:rPr>
      </w:pPr>
      <w:r w:rsidRPr="003A4719">
        <w:rPr>
          <w:color w:val="3A5675" w:themeColor="text2"/>
          <w:sz w:val="20"/>
          <w:szCs w:val="22"/>
        </w:rPr>
        <w:t xml:space="preserve">Engagement Policies </w:t>
      </w:r>
    </w:p>
    <w:p w14:paraId="249EEC37" w14:textId="77777777" w:rsidR="003A4719" w:rsidRPr="00245E5F" w:rsidRDefault="003A4719" w:rsidP="003A4719">
      <w:pPr>
        <w:pStyle w:val="BodyText"/>
        <w:jc w:val="both"/>
        <w:rPr>
          <w:sz w:val="20"/>
          <w:szCs w:val="20"/>
        </w:rPr>
      </w:pPr>
      <w:r w:rsidRPr="00245E5F">
        <w:rPr>
          <w:sz w:val="20"/>
          <w:szCs w:val="20"/>
        </w:rPr>
        <w:t>The Fund requires portfolio companies to apply reasonable efforts to comply with the OECD Guidelines for Multinational Enterprises and the UN Guiding Principles on Business and Human Rights. An integral part of the ESG due diligence constitutes the assessment of governance, employee relations, and tax compliance, as well as checks of policies and mechanisms to ensure alignment with the above-mentioned standards. In addition, once an investment is made, the Fund supports portfolio companies to develop their internal policies and procedures to better align with the standards.</w:t>
      </w:r>
    </w:p>
    <w:p w14:paraId="353B03E7" w14:textId="77777777" w:rsidR="003A4719" w:rsidRDefault="003A4719" w:rsidP="009B6E84">
      <w:pPr>
        <w:pStyle w:val="BodyText"/>
        <w:jc w:val="both"/>
        <w:rPr>
          <w:color w:val="3A5675" w:themeColor="text2"/>
          <w:sz w:val="20"/>
          <w:szCs w:val="22"/>
        </w:rPr>
      </w:pPr>
    </w:p>
    <w:p w14:paraId="6A143077" w14:textId="77777777" w:rsidR="005F178F" w:rsidRDefault="005F178F" w:rsidP="009B6E84">
      <w:pPr>
        <w:pStyle w:val="BodyText"/>
        <w:jc w:val="both"/>
        <w:rPr>
          <w:color w:val="3A5675" w:themeColor="text2"/>
          <w:sz w:val="20"/>
          <w:szCs w:val="22"/>
        </w:rPr>
      </w:pPr>
    </w:p>
    <w:p w14:paraId="0A41249D" w14:textId="77777777" w:rsidR="005F178F" w:rsidRDefault="005F178F" w:rsidP="009B6E84">
      <w:pPr>
        <w:pStyle w:val="BodyText"/>
        <w:jc w:val="both"/>
        <w:rPr>
          <w:color w:val="3A5675" w:themeColor="text2"/>
          <w:sz w:val="20"/>
          <w:szCs w:val="22"/>
        </w:rPr>
      </w:pPr>
    </w:p>
    <w:p w14:paraId="3C4FE0C3" w14:textId="77777777" w:rsidR="003A4719" w:rsidRDefault="003A4719" w:rsidP="003A4719">
      <w:pPr>
        <w:pStyle w:val="BodyText"/>
        <w:jc w:val="both"/>
        <w:rPr>
          <w:color w:val="3A5675" w:themeColor="text2"/>
          <w:sz w:val="20"/>
          <w:szCs w:val="22"/>
        </w:rPr>
      </w:pPr>
      <w:r w:rsidRPr="00EA79FD">
        <w:rPr>
          <w:color w:val="3A5675" w:themeColor="text2"/>
          <w:sz w:val="20"/>
          <w:szCs w:val="22"/>
        </w:rPr>
        <w:t>Designated reference benchmark</w:t>
      </w:r>
    </w:p>
    <w:p w14:paraId="5F6E6723" w14:textId="77777777" w:rsidR="003A4719" w:rsidRPr="00245E5F" w:rsidRDefault="003A4719" w:rsidP="003A4719">
      <w:pPr>
        <w:pStyle w:val="BodyText"/>
        <w:jc w:val="both"/>
        <w:rPr>
          <w:sz w:val="20"/>
          <w:szCs w:val="20"/>
        </w:rPr>
      </w:pPr>
      <w:r w:rsidRPr="00245E5F">
        <w:rPr>
          <w:sz w:val="20"/>
          <w:szCs w:val="20"/>
        </w:rPr>
        <w:t>No index has been designated as a reference benchmark for the purpose of attaining the environmental or social characteristics promoted by the Sub-Fund.</w:t>
      </w:r>
    </w:p>
    <w:p w14:paraId="1D2C01DB" w14:textId="77777777" w:rsidR="003A4719" w:rsidRPr="003A4719" w:rsidRDefault="003A4719" w:rsidP="009B6E84">
      <w:pPr>
        <w:pStyle w:val="BodyText"/>
        <w:jc w:val="both"/>
        <w:rPr>
          <w:b/>
          <w:bCs/>
          <w:sz w:val="20"/>
          <w:szCs w:val="22"/>
        </w:rPr>
      </w:pPr>
    </w:p>
    <w:p w14:paraId="2E8CCC1F" w14:textId="15C4F781" w:rsidR="003A4719" w:rsidRPr="003A4719" w:rsidRDefault="003A4719" w:rsidP="009B6E84">
      <w:pPr>
        <w:pStyle w:val="BodyText"/>
        <w:jc w:val="both"/>
        <w:rPr>
          <w:b/>
          <w:bCs/>
          <w:sz w:val="20"/>
          <w:szCs w:val="22"/>
        </w:rPr>
      </w:pPr>
      <w:r w:rsidRPr="003A4719">
        <w:rPr>
          <w:b/>
          <w:bCs/>
          <w:sz w:val="20"/>
          <w:szCs w:val="22"/>
        </w:rPr>
        <w:t xml:space="preserve">Emerald Water Fund II, a sub-fund of Emerald Innovation Fund ILP </w:t>
      </w:r>
    </w:p>
    <w:p w14:paraId="031B84B4" w14:textId="77777777" w:rsidR="003A4719" w:rsidRDefault="003A4719" w:rsidP="009B6E84">
      <w:pPr>
        <w:pStyle w:val="BodyText"/>
        <w:jc w:val="both"/>
        <w:rPr>
          <w:color w:val="3A5675" w:themeColor="text2"/>
          <w:sz w:val="20"/>
          <w:szCs w:val="22"/>
        </w:rPr>
      </w:pPr>
    </w:p>
    <w:p w14:paraId="78AF9276" w14:textId="77777777" w:rsidR="003A4719" w:rsidRDefault="003A4719" w:rsidP="003A4719">
      <w:pPr>
        <w:pStyle w:val="BodyText"/>
        <w:jc w:val="both"/>
        <w:rPr>
          <w:color w:val="3A5675" w:themeColor="text2"/>
          <w:sz w:val="20"/>
          <w:szCs w:val="22"/>
        </w:rPr>
      </w:pPr>
      <w:r w:rsidRPr="00487EC4">
        <w:rPr>
          <w:color w:val="3A5675" w:themeColor="text2"/>
          <w:sz w:val="20"/>
          <w:szCs w:val="22"/>
        </w:rPr>
        <w:t>Summary</w:t>
      </w:r>
    </w:p>
    <w:p w14:paraId="5D6201CB" w14:textId="7A3E7528" w:rsidR="00C22B00" w:rsidRPr="00C22B00" w:rsidRDefault="00C22B00" w:rsidP="006517BA">
      <w:pPr>
        <w:spacing w:after="160" w:line="360" w:lineRule="auto"/>
        <w:jc w:val="both"/>
        <w:rPr>
          <w:rFonts w:ascii="Calibri" w:eastAsia="Calibri" w:hAnsi="Calibri"/>
          <w:bCs/>
          <w:i/>
          <w:iCs/>
          <w:color w:val="C00000"/>
          <w:sz w:val="20"/>
          <w:szCs w:val="20"/>
          <w:lang w:val="en-US"/>
        </w:rPr>
      </w:pPr>
      <w:r w:rsidRPr="00C22B00">
        <w:rPr>
          <w:rFonts w:cs="Arial"/>
          <w:sz w:val="20"/>
          <w:szCs w:val="20"/>
        </w:rPr>
        <w:t>The Fund invests predominantly in businesses in the water, wastewater and water-saving related technology &amp;</w:t>
      </w:r>
      <w:r w:rsidRPr="00C22B00">
        <w:rPr>
          <w:rFonts w:ascii="Calibri" w:hAnsi="Calibri" w:cs="Calibri"/>
          <w:color w:val="000000"/>
          <w:sz w:val="20"/>
          <w:szCs w:val="20"/>
          <w:lang w:val="en-US"/>
        </w:rPr>
        <w:t xml:space="preserve"> </w:t>
      </w:r>
      <w:r w:rsidRPr="00C22B00">
        <w:rPr>
          <w:rFonts w:cs="Arial"/>
          <w:sz w:val="20"/>
          <w:szCs w:val="20"/>
        </w:rPr>
        <w:t>engineering sector and predominantly invests in equity securities of unlisted companies and in certain situations securities that are convertible into such unlisted equity.</w:t>
      </w:r>
    </w:p>
    <w:p w14:paraId="15B4AD46" w14:textId="77777777" w:rsidR="003A4719" w:rsidRDefault="003A4719" w:rsidP="003A4719">
      <w:pPr>
        <w:pStyle w:val="BodyText"/>
        <w:jc w:val="both"/>
        <w:rPr>
          <w:sz w:val="20"/>
          <w:szCs w:val="22"/>
        </w:rPr>
      </w:pPr>
    </w:p>
    <w:p w14:paraId="4F680F60" w14:textId="77777777" w:rsidR="003A4719" w:rsidRPr="00A03A43" w:rsidRDefault="003A4719" w:rsidP="003A4719">
      <w:pPr>
        <w:pStyle w:val="BodyText"/>
        <w:jc w:val="both"/>
        <w:rPr>
          <w:color w:val="3A5675" w:themeColor="text2"/>
          <w:sz w:val="20"/>
          <w:szCs w:val="22"/>
        </w:rPr>
      </w:pPr>
      <w:r w:rsidRPr="00A03A43">
        <w:rPr>
          <w:color w:val="3A5675" w:themeColor="text2"/>
          <w:sz w:val="20"/>
          <w:szCs w:val="22"/>
        </w:rPr>
        <w:t>No sustainable investment objective</w:t>
      </w:r>
    </w:p>
    <w:p w14:paraId="4E5D5EB3" w14:textId="0AAE843C" w:rsidR="00C22B00" w:rsidRDefault="00C22B00" w:rsidP="00852DE4">
      <w:pPr>
        <w:pStyle w:val="BodyText"/>
        <w:jc w:val="both"/>
        <w:rPr>
          <w:sz w:val="20"/>
          <w:szCs w:val="22"/>
        </w:rPr>
      </w:pPr>
      <w:r w:rsidRPr="007B2A3F">
        <w:rPr>
          <w:sz w:val="20"/>
          <w:szCs w:val="22"/>
        </w:rPr>
        <w:t>This financial product promotes environmental or social characteristics but does not have as its objective sustainable investment</w:t>
      </w:r>
      <w:r>
        <w:rPr>
          <w:sz w:val="20"/>
          <w:szCs w:val="22"/>
        </w:rPr>
        <w:t>.</w:t>
      </w:r>
      <w:r w:rsidRPr="00EC5679">
        <w:rPr>
          <w:rFonts w:ascii="Arial" w:hAnsi="Arial"/>
          <w:color w:val="000000"/>
          <w:sz w:val="15"/>
          <w:szCs w:val="15"/>
          <w:lang w:eastAsia="en-US"/>
        </w:rPr>
        <w:t xml:space="preserve"> </w:t>
      </w:r>
    </w:p>
    <w:p w14:paraId="47F61BED" w14:textId="77777777" w:rsidR="00951A9A" w:rsidRDefault="00951A9A" w:rsidP="006517BA">
      <w:pPr>
        <w:pStyle w:val="BodyText"/>
        <w:jc w:val="both"/>
        <w:rPr>
          <w:sz w:val="20"/>
          <w:szCs w:val="22"/>
        </w:rPr>
      </w:pPr>
    </w:p>
    <w:p w14:paraId="6394DD53" w14:textId="77777777" w:rsidR="003A4719" w:rsidRDefault="003A4719" w:rsidP="003A4719">
      <w:pPr>
        <w:pStyle w:val="BodyText"/>
        <w:jc w:val="both"/>
        <w:rPr>
          <w:sz w:val="20"/>
          <w:szCs w:val="22"/>
        </w:rPr>
      </w:pPr>
    </w:p>
    <w:p w14:paraId="60FB99CF" w14:textId="77777777" w:rsidR="003A4719" w:rsidRPr="00A03A43" w:rsidRDefault="003A4719" w:rsidP="003A4719">
      <w:pPr>
        <w:pStyle w:val="BodyText"/>
        <w:jc w:val="both"/>
        <w:rPr>
          <w:color w:val="3A5675" w:themeColor="text2"/>
          <w:sz w:val="20"/>
          <w:szCs w:val="22"/>
        </w:rPr>
      </w:pPr>
      <w:r w:rsidRPr="00A03A43">
        <w:rPr>
          <w:color w:val="3A5675" w:themeColor="text2"/>
          <w:sz w:val="20"/>
          <w:szCs w:val="22"/>
        </w:rPr>
        <w:t>Environmental or social characteristics of the financial product</w:t>
      </w:r>
    </w:p>
    <w:p w14:paraId="472B6B6E" w14:textId="77777777" w:rsidR="00C22B00" w:rsidRPr="00AF13AB" w:rsidRDefault="00C22B00" w:rsidP="006517BA">
      <w:pPr>
        <w:pStyle w:val="BodyText"/>
        <w:jc w:val="both"/>
        <w:rPr>
          <w:color w:val="3A5675" w:themeColor="text2"/>
          <w:sz w:val="20"/>
          <w:szCs w:val="20"/>
        </w:rPr>
      </w:pPr>
      <w:r w:rsidRPr="00AF13AB">
        <w:rPr>
          <w:sz w:val="20"/>
          <w:szCs w:val="20"/>
        </w:rPr>
        <w:lastRenderedPageBreak/>
        <w:t>The Fund promotes the following environmental and social characteristics by integrating environmental, social and governance (“ESG”) considerations into its due diligence processes and its overall assessment of investment opportunities, as further detailed below: (</w:t>
      </w:r>
      <w:proofErr w:type="spellStart"/>
      <w:r w:rsidRPr="00AF13AB">
        <w:rPr>
          <w:sz w:val="20"/>
          <w:szCs w:val="20"/>
        </w:rPr>
        <w:t>i</w:t>
      </w:r>
      <w:proofErr w:type="spellEnd"/>
      <w:r w:rsidRPr="00AF13AB">
        <w:rPr>
          <w:sz w:val="20"/>
          <w:szCs w:val="20"/>
        </w:rPr>
        <w:t>) good environmental practices (for example, in relation to GHG emissions, renewable energy consumption, and having environmental policies in place), (ii) gender diversity and equality and (iii) good governance practices.</w:t>
      </w:r>
    </w:p>
    <w:p w14:paraId="044E9157" w14:textId="77777777" w:rsidR="003A4719" w:rsidRDefault="003A4719" w:rsidP="009B6E84">
      <w:pPr>
        <w:pStyle w:val="BodyText"/>
        <w:jc w:val="both"/>
        <w:rPr>
          <w:color w:val="3A5675" w:themeColor="text2"/>
          <w:sz w:val="20"/>
          <w:szCs w:val="22"/>
        </w:rPr>
      </w:pPr>
    </w:p>
    <w:p w14:paraId="091F6F9E" w14:textId="77777777" w:rsidR="003A4719" w:rsidRDefault="003A4719" w:rsidP="003A4719">
      <w:pPr>
        <w:pStyle w:val="BodyText"/>
        <w:jc w:val="both"/>
        <w:rPr>
          <w:color w:val="3A5675" w:themeColor="text2"/>
          <w:sz w:val="20"/>
          <w:szCs w:val="22"/>
        </w:rPr>
      </w:pPr>
      <w:r w:rsidRPr="00A03A43">
        <w:rPr>
          <w:color w:val="3A5675" w:themeColor="text2"/>
          <w:sz w:val="20"/>
          <w:szCs w:val="22"/>
        </w:rPr>
        <w:t>Investment strategy</w:t>
      </w:r>
    </w:p>
    <w:p w14:paraId="5655F433" w14:textId="0F0EF6E7" w:rsidR="00951A9A" w:rsidRDefault="00951A9A" w:rsidP="00263216">
      <w:pPr>
        <w:spacing w:after="160" w:line="360" w:lineRule="auto"/>
        <w:jc w:val="both"/>
        <w:rPr>
          <w:rFonts w:cs="Arial"/>
          <w:sz w:val="20"/>
          <w:szCs w:val="20"/>
        </w:rPr>
      </w:pPr>
      <w:r w:rsidRPr="00951A9A">
        <w:rPr>
          <w:rFonts w:cs="Arial"/>
          <w:sz w:val="20"/>
          <w:szCs w:val="20"/>
        </w:rPr>
        <w:t xml:space="preserve">The Fund invests predominantly in businesses in the water, wastewater and water-saving related technology </w:t>
      </w:r>
      <w:r>
        <w:rPr>
          <w:rFonts w:cs="Arial"/>
          <w:sz w:val="20"/>
          <w:szCs w:val="20"/>
        </w:rPr>
        <w:t>and</w:t>
      </w:r>
      <w:r w:rsidRPr="00951A9A">
        <w:rPr>
          <w:rFonts w:cs="Arial"/>
          <w:sz w:val="20"/>
          <w:szCs w:val="20"/>
        </w:rPr>
        <w:t xml:space="preserve"> engineering sector and predominantly invests in equity securities of unlisted companies and in certain situations securities that are convertible into such unlisted equity.</w:t>
      </w:r>
    </w:p>
    <w:p w14:paraId="6C924620" w14:textId="77777777" w:rsidR="00263216" w:rsidRPr="00951A9A" w:rsidRDefault="00263216" w:rsidP="00263216">
      <w:pPr>
        <w:spacing w:after="160" w:line="360" w:lineRule="auto"/>
        <w:jc w:val="both"/>
        <w:rPr>
          <w:rFonts w:cs="Arial"/>
          <w:sz w:val="20"/>
          <w:szCs w:val="20"/>
        </w:rPr>
      </w:pPr>
    </w:p>
    <w:p w14:paraId="5B9340E5" w14:textId="77777777" w:rsidR="003A4719" w:rsidRDefault="003A4719" w:rsidP="003A4719">
      <w:pPr>
        <w:pStyle w:val="BodyText"/>
        <w:jc w:val="both"/>
        <w:rPr>
          <w:color w:val="3A5675" w:themeColor="text2"/>
          <w:sz w:val="20"/>
          <w:szCs w:val="22"/>
        </w:rPr>
      </w:pPr>
      <w:r w:rsidRPr="00662266">
        <w:rPr>
          <w:color w:val="3A5675" w:themeColor="text2"/>
          <w:sz w:val="20"/>
          <w:szCs w:val="22"/>
        </w:rPr>
        <w:t>Proportion of investments</w:t>
      </w:r>
    </w:p>
    <w:p w14:paraId="56F00192" w14:textId="61C5FD55" w:rsidR="00ED34C8" w:rsidRPr="00AF13AB" w:rsidRDefault="00ED34C8" w:rsidP="00ED34C8">
      <w:pPr>
        <w:pStyle w:val="BodyText"/>
        <w:jc w:val="both"/>
        <w:rPr>
          <w:color w:val="3A5675" w:themeColor="text2"/>
          <w:sz w:val="20"/>
          <w:szCs w:val="20"/>
        </w:rPr>
      </w:pPr>
      <w:r w:rsidRPr="00CA17C0">
        <w:rPr>
          <w:sz w:val="20"/>
          <w:szCs w:val="22"/>
        </w:rPr>
        <w:t>The minimum proportion of the Fund’s investments used to meet the E/S characteristics promoted by the Fund, in accordance with the binding elements of the Fund’s investment strategy, is 80%.</w:t>
      </w:r>
      <w:r>
        <w:rPr>
          <w:sz w:val="20"/>
          <w:szCs w:val="22"/>
        </w:rPr>
        <w:t xml:space="preserve"> </w:t>
      </w:r>
      <w:r w:rsidRPr="00CA17C0">
        <w:rPr>
          <w:sz w:val="20"/>
          <w:szCs w:val="22"/>
        </w:rPr>
        <w:t>The minimum proportion of sustainable investments to be made by the Fund is 50</w:t>
      </w:r>
      <w:r>
        <w:rPr>
          <w:sz w:val="20"/>
          <w:szCs w:val="22"/>
        </w:rPr>
        <w:t>.</w:t>
      </w:r>
    </w:p>
    <w:p w14:paraId="68DD0D19" w14:textId="77777777" w:rsidR="003A4719" w:rsidRDefault="003A4719" w:rsidP="009B6E84">
      <w:pPr>
        <w:pStyle w:val="BodyText"/>
        <w:jc w:val="both"/>
        <w:rPr>
          <w:color w:val="3A5675" w:themeColor="text2"/>
          <w:sz w:val="20"/>
          <w:szCs w:val="22"/>
        </w:rPr>
      </w:pPr>
    </w:p>
    <w:p w14:paraId="0FE49302" w14:textId="77777777" w:rsidR="003A4719" w:rsidRDefault="003A4719" w:rsidP="003A4719">
      <w:pPr>
        <w:pStyle w:val="BodyText"/>
        <w:jc w:val="both"/>
        <w:rPr>
          <w:color w:val="3A5675" w:themeColor="text2"/>
          <w:sz w:val="20"/>
          <w:szCs w:val="22"/>
        </w:rPr>
      </w:pPr>
      <w:r w:rsidRPr="00662266">
        <w:rPr>
          <w:color w:val="3A5675" w:themeColor="text2"/>
          <w:sz w:val="20"/>
          <w:szCs w:val="22"/>
        </w:rPr>
        <w:t xml:space="preserve">Monitoring of </w:t>
      </w:r>
      <w:r>
        <w:rPr>
          <w:color w:val="3A5675" w:themeColor="text2"/>
          <w:sz w:val="20"/>
          <w:szCs w:val="22"/>
        </w:rPr>
        <w:t>environmental or social characteristics</w:t>
      </w:r>
    </w:p>
    <w:p w14:paraId="133CB7A9" w14:textId="7C18460D" w:rsidR="00ED34C8" w:rsidRDefault="00ED34C8" w:rsidP="00ED34C8">
      <w:pPr>
        <w:pStyle w:val="BodyText"/>
        <w:jc w:val="both"/>
        <w:rPr>
          <w:sz w:val="20"/>
          <w:szCs w:val="22"/>
        </w:rPr>
      </w:pPr>
      <w:r w:rsidRPr="006834B2">
        <w:rPr>
          <w:sz w:val="20"/>
          <w:szCs w:val="22"/>
        </w:rPr>
        <w:t xml:space="preserve">The ESG scoring system used by the Fund evaluates each portfolio company’s overall ESG performance, as well as performance within the three ESG pillars: Environmental, Social, and Governance. The scoring is based on a set of sustainability metrics that are individually assessed and then aggregated to calculate separate scores for Environmental, Social, and Governance performance, as well as an overall ESG score for each company. These metrics reflect critical sustainability factors and ESG-related policies that are broadly relevant across the sectors in which the Fund invests. </w:t>
      </w:r>
    </w:p>
    <w:p w14:paraId="1B5E8625" w14:textId="77777777" w:rsidR="00ED34C8" w:rsidRDefault="00ED34C8" w:rsidP="00ED34C8">
      <w:pPr>
        <w:pStyle w:val="BodyText"/>
        <w:jc w:val="both"/>
        <w:rPr>
          <w:sz w:val="20"/>
          <w:szCs w:val="22"/>
        </w:rPr>
      </w:pPr>
    </w:p>
    <w:p w14:paraId="144CF251" w14:textId="77777777" w:rsidR="00ED34C8" w:rsidRDefault="00ED34C8" w:rsidP="00ED34C8">
      <w:pPr>
        <w:pStyle w:val="BodyText"/>
        <w:jc w:val="both"/>
        <w:rPr>
          <w:sz w:val="20"/>
          <w:szCs w:val="22"/>
        </w:rPr>
      </w:pPr>
      <w:r w:rsidRPr="006834B2">
        <w:rPr>
          <w:sz w:val="20"/>
          <w:szCs w:val="22"/>
        </w:rPr>
        <w:t xml:space="preserve">Key metrics include, but are not limited to, greenhouse gas (GHG) emissions, renewable energy consumption, the unadjusted gender pay gap, the percentage of women employees, the percentage of women board members, and the percentage of independent board members. Additionally, the scoring incorporates the presence of ESG-related policies in place within the portfolio company, such as an ESG policy, environmental policy, health and safety policy, diversity and inclusion policy, human rights policy, and anti-corruption policy. </w:t>
      </w:r>
    </w:p>
    <w:p w14:paraId="66F8BBBB" w14:textId="77777777" w:rsidR="00ED34C8" w:rsidRDefault="00ED34C8" w:rsidP="00ED34C8">
      <w:pPr>
        <w:pStyle w:val="BodyText"/>
        <w:jc w:val="both"/>
        <w:rPr>
          <w:sz w:val="20"/>
          <w:szCs w:val="22"/>
        </w:rPr>
      </w:pPr>
    </w:p>
    <w:p w14:paraId="6F46D883" w14:textId="3BCC208B" w:rsidR="00ED34C8" w:rsidRDefault="00ED34C8" w:rsidP="00ED34C8">
      <w:pPr>
        <w:pStyle w:val="BodyText"/>
        <w:jc w:val="both"/>
        <w:rPr>
          <w:sz w:val="20"/>
          <w:szCs w:val="22"/>
        </w:rPr>
      </w:pPr>
      <w:r w:rsidRPr="006834B2">
        <w:rPr>
          <w:sz w:val="20"/>
          <w:szCs w:val="22"/>
        </w:rPr>
        <w:lastRenderedPageBreak/>
        <w:t>The Fund aims to align its questionnaire with best practices in the private markets space, recognizing that ESG reporting is a relatively new and evolving area within the venture capital industry. The Sub-Fund reserves the right to update or modify its ESG scoring system to reflect the latest data and industry standards</w:t>
      </w:r>
      <w:r>
        <w:rPr>
          <w:sz w:val="20"/>
          <w:szCs w:val="22"/>
        </w:rPr>
        <w:t>.</w:t>
      </w:r>
    </w:p>
    <w:p w14:paraId="4B23956A" w14:textId="77777777" w:rsidR="0004698F" w:rsidRDefault="0004698F" w:rsidP="00ED34C8">
      <w:pPr>
        <w:pStyle w:val="BodyText"/>
        <w:jc w:val="both"/>
        <w:rPr>
          <w:sz w:val="20"/>
          <w:szCs w:val="22"/>
        </w:rPr>
      </w:pPr>
    </w:p>
    <w:p w14:paraId="71AB8875" w14:textId="43FBEA5D" w:rsidR="0004698F" w:rsidRDefault="0004698F" w:rsidP="0004698F">
      <w:pPr>
        <w:pStyle w:val="BodyText"/>
        <w:jc w:val="both"/>
        <w:rPr>
          <w:sz w:val="20"/>
          <w:szCs w:val="22"/>
        </w:rPr>
      </w:pPr>
      <w:r w:rsidRPr="0057410C">
        <w:rPr>
          <w:sz w:val="20"/>
          <w:szCs w:val="22"/>
        </w:rPr>
        <w:t>The Fund maintains a</w:t>
      </w:r>
      <w:r>
        <w:rPr>
          <w:sz w:val="20"/>
          <w:szCs w:val="22"/>
        </w:rPr>
        <w:t xml:space="preserve">n exclusion list which includes, among other things. EU Paris-aligned benchmark exclusions as outlined in the </w:t>
      </w:r>
      <w:r w:rsidRPr="008F5387">
        <w:rPr>
          <w:sz w:val="20"/>
          <w:szCs w:val="22"/>
        </w:rPr>
        <w:t>Commission Delegated Regulation (EU) 2020/1818</w:t>
      </w:r>
      <w:r w:rsidR="00263216">
        <w:rPr>
          <w:sz w:val="20"/>
          <w:szCs w:val="22"/>
        </w:rPr>
        <w:t>.</w:t>
      </w:r>
    </w:p>
    <w:p w14:paraId="78B03F27" w14:textId="77777777" w:rsidR="003A4719" w:rsidRDefault="003A4719" w:rsidP="009B6E84">
      <w:pPr>
        <w:pStyle w:val="BodyText"/>
        <w:jc w:val="both"/>
        <w:rPr>
          <w:color w:val="3A5675" w:themeColor="text2"/>
          <w:sz w:val="20"/>
          <w:szCs w:val="22"/>
        </w:rPr>
      </w:pPr>
    </w:p>
    <w:p w14:paraId="56FE2B33" w14:textId="534A8FE8" w:rsidR="00ED34C8" w:rsidRPr="00ED34C8" w:rsidRDefault="003A4719" w:rsidP="00ED34C8">
      <w:pPr>
        <w:pStyle w:val="BodyText"/>
        <w:jc w:val="both"/>
        <w:rPr>
          <w:color w:val="3A5675" w:themeColor="text2"/>
          <w:sz w:val="20"/>
          <w:szCs w:val="22"/>
        </w:rPr>
      </w:pPr>
      <w:r w:rsidRPr="00662266">
        <w:rPr>
          <w:color w:val="3A5675" w:themeColor="text2"/>
          <w:sz w:val="20"/>
          <w:szCs w:val="22"/>
        </w:rPr>
        <w:t>Methodologies</w:t>
      </w:r>
    </w:p>
    <w:p w14:paraId="71E38F0C" w14:textId="77777777" w:rsidR="00ED34C8" w:rsidRDefault="00ED34C8" w:rsidP="00ED34C8">
      <w:pPr>
        <w:pStyle w:val="BodyText"/>
        <w:jc w:val="both"/>
        <w:rPr>
          <w:sz w:val="20"/>
          <w:szCs w:val="20"/>
        </w:rPr>
      </w:pPr>
      <w:r w:rsidRPr="00B320E0">
        <w:rPr>
          <w:sz w:val="20"/>
          <w:szCs w:val="20"/>
        </w:rPr>
        <w:t xml:space="preserve">Data for monitoring the attainment of </w:t>
      </w:r>
      <w:r>
        <w:rPr>
          <w:sz w:val="20"/>
          <w:szCs w:val="20"/>
        </w:rPr>
        <w:t xml:space="preserve">social and </w:t>
      </w:r>
      <w:r w:rsidRPr="00B320E0">
        <w:rPr>
          <w:sz w:val="20"/>
          <w:szCs w:val="20"/>
        </w:rPr>
        <w:t>environmental characteristics promoted by the Fund is obtained from i</w:t>
      </w:r>
      <w:r>
        <w:rPr>
          <w:sz w:val="20"/>
          <w:szCs w:val="20"/>
        </w:rPr>
        <w:t xml:space="preserve">nvestee companies. The Fund requires investee companies to complete an annual questionnaire, which is used to generate the ESG score and monitor overall ESG performance, as well as performance by the investee company across three ESG pillars: Environmental, Social and Governance. </w:t>
      </w:r>
    </w:p>
    <w:p w14:paraId="41F3AA95" w14:textId="77777777" w:rsidR="00ED34C8" w:rsidRDefault="00ED34C8" w:rsidP="00ED34C8">
      <w:pPr>
        <w:pStyle w:val="BodyText"/>
        <w:jc w:val="both"/>
        <w:rPr>
          <w:sz w:val="20"/>
          <w:szCs w:val="20"/>
        </w:rPr>
      </w:pPr>
    </w:p>
    <w:p w14:paraId="1EE7FD43" w14:textId="6E89BA83" w:rsidR="003A4719" w:rsidRPr="00ED34C8" w:rsidRDefault="00ED34C8" w:rsidP="009B6E84">
      <w:pPr>
        <w:pStyle w:val="BodyText"/>
        <w:jc w:val="both"/>
        <w:rPr>
          <w:sz w:val="20"/>
          <w:szCs w:val="20"/>
        </w:rPr>
      </w:pPr>
      <w:r w:rsidRPr="006834B2">
        <w:rPr>
          <w:sz w:val="20"/>
          <w:szCs w:val="20"/>
        </w:rPr>
        <w:t>The Fund uses an ESG scoring system to measure the attainment of environmental, social, and governance characteristics promoted by the Sub-Fund. Investee companies are required to complete an annual questionnaire, which is used to generate their ESG score and monitor overall ESG performance.</w:t>
      </w:r>
    </w:p>
    <w:p w14:paraId="577A73F1" w14:textId="77777777" w:rsidR="00ED34C8" w:rsidRDefault="00ED34C8" w:rsidP="003A4719">
      <w:pPr>
        <w:pStyle w:val="BodyText"/>
        <w:jc w:val="both"/>
        <w:rPr>
          <w:color w:val="3A5675" w:themeColor="text2"/>
          <w:sz w:val="20"/>
          <w:szCs w:val="22"/>
        </w:rPr>
      </w:pPr>
    </w:p>
    <w:p w14:paraId="549CA6F5" w14:textId="2891A4E1" w:rsidR="003A4719" w:rsidRPr="00662266" w:rsidRDefault="003A4719" w:rsidP="003A4719">
      <w:pPr>
        <w:pStyle w:val="BodyText"/>
        <w:jc w:val="both"/>
        <w:rPr>
          <w:color w:val="3A5675" w:themeColor="text2"/>
          <w:sz w:val="20"/>
          <w:szCs w:val="22"/>
        </w:rPr>
      </w:pPr>
      <w:r w:rsidRPr="00662266">
        <w:rPr>
          <w:color w:val="3A5675" w:themeColor="text2"/>
          <w:sz w:val="20"/>
          <w:szCs w:val="22"/>
        </w:rPr>
        <w:t>Data sources and processing</w:t>
      </w:r>
    </w:p>
    <w:p w14:paraId="020EEF1D" w14:textId="77777777" w:rsidR="00ED34C8" w:rsidRDefault="00ED34C8" w:rsidP="00ED34C8">
      <w:pPr>
        <w:pStyle w:val="BodyText"/>
        <w:jc w:val="both"/>
        <w:rPr>
          <w:sz w:val="20"/>
          <w:szCs w:val="20"/>
        </w:rPr>
      </w:pPr>
      <w:r w:rsidRPr="00B320E0">
        <w:rPr>
          <w:sz w:val="20"/>
          <w:szCs w:val="20"/>
        </w:rPr>
        <w:t xml:space="preserve">Data for monitoring the attainment of </w:t>
      </w:r>
      <w:r>
        <w:rPr>
          <w:sz w:val="20"/>
          <w:szCs w:val="20"/>
        </w:rPr>
        <w:t xml:space="preserve">social and </w:t>
      </w:r>
      <w:r w:rsidRPr="00B320E0">
        <w:rPr>
          <w:sz w:val="20"/>
          <w:szCs w:val="20"/>
        </w:rPr>
        <w:t>environmental characteristics promoted by the Fund is obtained from i</w:t>
      </w:r>
      <w:r>
        <w:rPr>
          <w:sz w:val="20"/>
          <w:szCs w:val="20"/>
        </w:rPr>
        <w:t xml:space="preserve">nvestee companies. The Fund requires investee companies to complete an annual questionnaire, which is used to generate the ESG score and monitor overall ESG performance, as well as performance by the investee company across three ESG pillars: Environmental, Social and Governance. </w:t>
      </w:r>
    </w:p>
    <w:p w14:paraId="11F7EE60" w14:textId="77777777" w:rsidR="00ED34C8" w:rsidRDefault="00ED34C8" w:rsidP="00ED34C8">
      <w:pPr>
        <w:pStyle w:val="BodyText"/>
        <w:jc w:val="both"/>
        <w:rPr>
          <w:sz w:val="20"/>
          <w:szCs w:val="20"/>
        </w:rPr>
      </w:pPr>
    </w:p>
    <w:p w14:paraId="6F808D40" w14:textId="7C77F5D7" w:rsidR="00ED34C8" w:rsidRDefault="00ED34C8" w:rsidP="00ED34C8">
      <w:pPr>
        <w:pStyle w:val="BodyText"/>
        <w:jc w:val="both"/>
        <w:rPr>
          <w:sz w:val="20"/>
          <w:szCs w:val="20"/>
        </w:rPr>
      </w:pPr>
      <w:r w:rsidRPr="006834B2">
        <w:rPr>
          <w:sz w:val="20"/>
          <w:szCs w:val="20"/>
        </w:rPr>
        <w:t>The Fund uses an ESG scoring system to measure the attainment of environmental, social, and governance characteristics promoted by the Fund. Investee companies are required to complete an annual questionnaire, which is used to generate their ESG score and monitor overall ESG performance.</w:t>
      </w:r>
    </w:p>
    <w:p w14:paraId="0A279E1A" w14:textId="77777777" w:rsidR="00ED34C8" w:rsidRDefault="00ED34C8" w:rsidP="003A4719">
      <w:pPr>
        <w:pStyle w:val="BodyText"/>
        <w:jc w:val="both"/>
        <w:rPr>
          <w:color w:val="3A5675" w:themeColor="text2"/>
          <w:sz w:val="20"/>
          <w:szCs w:val="22"/>
        </w:rPr>
      </w:pPr>
    </w:p>
    <w:p w14:paraId="7E3D4934" w14:textId="04172A88" w:rsidR="003A4719" w:rsidRPr="00662266" w:rsidRDefault="003A4719" w:rsidP="003A4719">
      <w:pPr>
        <w:pStyle w:val="BodyText"/>
        <w:jc w:val="both"/>
        <w:rPr>
          <w:color w:val="3A5675" w:themeColor="text2"/>
          <w:sz w:val="20"/>
          <w:szCs w:val="22"/>
        </w:rPr>
      </w:pPr>
      <w:r w:rsidRPr="00662266">
        <w:rPr>
          <w:color w:val="3A5675" w:themeColor="text2"/>
          <w:sz w:val="20"/>
          <w:szCs w:val="22"/>
        </w:rPr>
        <w:t>Limitations to methodologies and data</w:t>
      </w:r>
    </w:p>
    <w:p w14:paraId="17FAF76E" w14:textId="77777777" w:rsidR="00ED34C8" w:rsidRDefault="00ED34C8" w:rsidP="00ED34C8">
      <w:pPr>
        <w:pStyle w:val="BodyText"/>
        <w:jc w:val="both"/>
        <w:rPr>
          <w:sz w:val="20"/>
          <w:szCs w:val="20"/>
        </w:rPr>
      </w:pPr>
      <w:r w:rsidRPr="00245E5F">
        <w:rPr>
          <w:sz w:val="20"/>
          <w:szCs w:val="20"/>
        </w:rPr>
        <w:t>The data providers have not indicated that there are any limitations to their data collection processes or methodologies which could impact the attainment of the environmental characteristics promoted by the Fund.</w:t>
      </w:r>
    </w:p>
    <w:p w14:paraId="7B73BDC9" w14:textId="77777777" w:rsidR="003A4719" w:rsidRDefault="003A4719" w:rsidP="009B6E84">
      <w:pPr>
        <w:pStyle w:val="BodyText"/>
        <w:jc w:val="both"/>
        <w:rPr>
          <w:color w:val="3A5675" w:themeColor="text2"/>
          <w:sz w:val="20"/>
          <w:szCs w:val="22"/>
        </w:rPr>
      </w:pPr>
    </w:p>
    <w:p w14:paraId="3EE9CF77" w14:textId="77777777" w:rsidR="003A4719" w:rsidRPr="00662266" w:rsidRDefault="003A4719" w:rsidP="003A4719">
      <w:pPr>
        <w:pStyle w:val="BodyText"/>
        <w:jc w:val="both"/>
        <w:rPr>
          <w:color w:val="3A5675" w:themeColor="text2"/>
          <w:sz w:val="20"/>
          <w:szCs w:val="22"/>
        </w:rPr>
      </w:pPr>
      <w:r w:rsidRPr="00662266">
        <w:rPr>
          <w:color w:val="3A5675" w:themeColor="text2"/>
          <w:sz w:val="20"/>
          <w:szCs w:val="22"/>
        </w:rPr>
        <w:lastRenderedPageBreak/>
        <w:t>Due diligence</w:t>
      </w:r>
    </w:p>
    <w:p w14:paraId="14ADF073" w14:textId="7B9EC148" w:rsidR="00263216" w:rsidRPr="00245E5F" w:rsidRDefault="00ED34C8" w:rsidP="00ED34C8">
      <w:pPr>
        <w:pStyle w:val="BodyText"/>
        <w:jc w:val="both"/>
        <w:rPr>
          <w:sz w:val="20"/>
          <w:szCs w:val="20"/>
        </w:rPr>
      </w:pPr>
      <w:r w:rsidRPr="00245E5F">
        <w:rPr>
          <w:sz w:val="20"/>
          <w:szCs w:val="20"/>
        </w:rPr>
        <w:t>As part of the detailed due diligence conducted on each proposed investment opportunity, the Fund considers ESG risks and opportunities and whether the potential investee company is engaged in certain activities or industries determined by the Fund to be excluded by reason of a perceived negative impact of such activities on sustainability factors (the “Exclusion List”). The results of the ESG due diligence and assessment form an integral part of the Investment Advisor’s investment recommendation and are considered when making investment decisions.</w:t>
      </w:r>
    </w:p>
    <w:p w14:paraId="30C68EBA" w14:textId="77777777" w:rsidR="00ED34C8" w:rsidRDefault="00ED34C8" w:rsidP="003A4719">
      <w:pPr>
        <w:pStyle w:val="BodyText"/>
        <w:jc w:val="both"/>
        <w:rPr>
          <w:color w:val="3A5675" w:themeColor="text2"/>
          <w:sz w:val="20"/>
          <w:szCs w:val="22"/>
        </w:rPr>
      </w:pPr>
    </w:p>
    <w:p w14:paraId="58F11B7B" w14:textId="11342EB6" w:rsidR="009B523C" w:rsidRPr="00263216" w:rsidRDefault="003A4719" w:rsidP="00ED34C8">
      <w:pPr>
        <w:pStyle w:val="BodyText"/>
        <w:jc w:val="both"/>
        <w:rPr>
          <w:color w:val="3A5675" w:themeColor="text2"/>
          <w:sz w:val="20"/>
          <w:szCs w:val="22"/>
        </w:rPr>
      </w:pPr>
      <w:r w:rsidRPr="00662266">
        <w:rPr>
          <w:color w:val="3A5675" w:themeColor="text2"/>
          <w:sz w:val="20"/>
          <w:szCs w:val="22"/>
        </w:rPr>
        <w:t>Engagement policies</w:t>
      </w:r>
    </w:p>
    <w:p w14:paraId="5F44CB8E" w14:textId="2BCEA80A" w:rsidR="003A4719" w:rsidRPr="00263216" w:rsidRDefault="009B523C" w:rsidP="009B6E84">
      <w:pPr>
        <w:pStyle w:val="BodyText"/>
        <w:jc w:val="both"/>
        <w:rPr>
          <w:sz w:val="20"/>
          <w:szCs w:val="22"/>
        </w:rPr>
      </w:pPr>
      <w:r w:rsidRPr="00263216">
        <w:rPr>
          <w:sz w:val="20"/>
          <w:szCs w:val="22"/>
        </w:rPr>
        <w:t xml:space="preserve">Once an investment is made, the Fund engages with investee companies to encourage the continuous improvement or implementation of ESG best practices, aligned with current and evolving market standards for start-up companies. In most cases, the Fund will be represented by the Investment Advisor having a representative on the investee company’s board of directors, which usually allows the Fund to gain insight and exercise a certain level of influence over its investee companies. This influence is used to continuously steer companies to adopt and practice good corporate governance as well as to implement risk monitoring and management tools, </w:t>
      </w:r>
      <w:proofErr w:type="gramStart"/>
      <w:r w:rsidRPr="00263216">
        <w:rPr>
          <w:sz w:val="20"/>
          <w:szCs w:val="22"/>
        </w:rPr>
        <w:t>in order to</w:t>
      </w:r>
      <w:proofErr w:type="gramEnd"/>
      <w:r w:rsidRPr="00263216">
        <w:rPr>
          <w:sz w:val="20"/>
          <w:szCs w:val="22"/>
        </w:rPr>
        <w:t xml:space="preserve"> identify potential ESG risks and to mitigate them pro-actively.</w:t>
      </w:r>
    </w:p>
    <w:p w14:paraId="644047DB" w14:textId="77777777" w:rsidR="009B523C" w:rsidRDefault="009B523C" w:rsidP="009B6E84">
      <w:pPr>
        <w:pStyle w:val="BodyText"/>
        <w:jc w:val="both"/>
        <w:rPr>
          <w:color w:val="3A5675" w:themeColor="text2"/>
          <w:sz w:val="20"/>
          <w:szCs w:val="22"/>
        </w:rPr>
      </w:pPr>
    </w:p>
    <w:p w14:paraId="69101A72" w14:textId="77777777" w:rsidR="003A4719" w:rsidRDefault="003A4719" w:rsidP="003A4719">
      <w:pPr>
        <w:pStyle w:val="BodyText"/>
        <w:jc w:val="both"/>
        <w:rPr>
          <w:color w:val="3A5675" w:themeColor="text2"/>
          <w:sz w:val="20"/>
          <w:szCs w:val="22"/>
        </w:rPr>
      </w:pPr>
      <w:r w:rsidRPr="00EA79FD">
        <w:rPr>
          <w:color w:val="3A5675" w:themeColor="text2"/>
          <w:sz w:val="20"/>
          <w:szCs w:val="22"/>
        </w:rPr>
        <w:t>Designated reference benchmark</w:t>
      </w:r>
    </w:p>
    <w:p w14:paraId="01121944" w14:textId="2B42B64F" w:rsidR="00ED34C8" w:rsidRPr="00245E5F" w:rsidRDefault="00ED34C8" w:rsidP="00ED34C8">
      <w:pPr>
        <w:pStyle w:val="BodyText"/>
        <w:jc w:val="both"/>
        <w:rPr>
          <w:sz w:val="20"/>
          <w:szCs w:val="20"/>
        </w:rPr>
      </w:pPr>
      <w:r w:rsidRPr="00245E5F">
        <w:rPr>
          <w:sz w:val="20"/>
          <w:szCs w:val="20"/>
        </w:rPr>
        <w:t>No index has been designated as a reference benchmark for the purpose of attaining the environmental or social characteristics promoted by the Fund.</w:t>
      </w:r>
    </w:p>
    <w:p w14:paraId="0D9B1BBC" w14:textId="77777777" w:rsidR="000F0B7D" w:rsidRPr="00263216" w:rsidRDefault="000F0B7D" w:rsidP="009B6E84">
      <w:pPr>
        <w:pStyle w:val="BodyText"/>
        <w:jc w:val="both"/>
        <w:rPr>
          <w:b/>
          <w:bCs/>
          <w:sz w:val="20"/>
          <w:szCs w:val="22"/>
        </w:rPr>
      </w:pPr>
    </w:p>
    <w:p w14:paraId="63FE07EA" w14:textId="47A1F515" w:rsidR="000F0B7D" w:rsidRPr="00263216" w:rsidRDefault="000F0B7D" w:rsidP="000F0B7D">
      <w:pPr>
        <w:pStyle w:val="BodyText"/>
        <w:jc w:val="both"/>
        <w:rPr>
          <w:b/>
          <w:bCs/>
          <w:sz w:val="20"/>
          <w:szCs w:val="22"/>
        </w:rPr>
      </w:pPr>
      <w:r w:rsidRPr="00263216">
        <w:rPr>
          <w:b/>
          <w:bCs/>
          <w:sz w:val="20"/>
          <w:szCs w:val="22"/>
        </w:rPr>
        <w:t>Principle adverse impact (PAI) statemen</w:t>
      </w:r>
      <w:r w:rsidR="0024103E" w:rsidRPr="00263216">
        <w:rPr>
          <w:b/>
          <w:bCs/>
          <w:sz w:val="20"/>
          <w:szCs w:val="22"/>
        </w:rPr>
        <w:t>t</w:t>
      </w:r>
    </w:p>
    <w:p w14:paraId="5BA916ED" w14:textId="64D9DAA0" w:rsidR="0024103E" w:rsidRPr="00263216" w:rsidRDefault="0024103E" w:rsidP="0024103E">
      <w:pPr>
        <w:pStyle w:val="BodyText"/>
        <w:jc w:val="both"/>
        <w:rPr>
          <w:sz w:val="20"/>
          <w:szCs w:val="22"/>
        </w:rPr>
      </w:pPr>
      <w:r w:rsidRPr="00263216">
        <w:rPr>
          <w:sz w:val="20"/>
          <w:szCs w:val="22"/>
        </w:rPr>
        <w:t>No consideration of adverse impacts of investment decisions on sustainability factors</w:t>
      </w:r>
      <w:r w:rsidR="00263216" w:rsidRPr="00263216">
        <w:rPr>
          <w:sz w:val="20"/>
          <w:szCs w:val="22"/>
        </w:rPr>
        <w:t>.</w:t>
      </w:r>
    </w:p>
    <w:p w14:paraId="47807E53" w14:textId="77777777" w:rsidR="0024103E" w:rsidRPr="00263216" w:rsidRDefault="0024103E" w:rsidP="000F0B7D">
      <w:pPr>
        <w:pStyle w:val="BodyText"/>
        <w:jc w:val="both"/>
        <w:rPr>
          <w:sz w:val="20"/>
          <w:szCs w:val="22"/>
        </w:rPr>
      </w:pPr>
    </w:p>
    <w:p w14:paraId="31870D9E" w14:textId="77777777" w:rsidR="000F0B7D" w:rsidRPr="003A4719" w:rsidRDefault="000F0B7D" w:rsidP="009B6E84">
      <w:pPr>
        <w:pStyle w:val="BodyText"/>
        <w:jc w:val="both"/>
        <w:rPr>
          <w:color w:val="3A5675" w:themeColor="text2"/>
          <w:sz w:val="20"/>
          <w:szCs w:val="22"/>
        </w:rPr>
      </w:pPr>
    </w:p>
    <w:sectPr w:rsidR="000F0B7D" w:rsidRPr="003A47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Italic">
    <w:altName w:val="Times New Roman"/>
    <w:charset w:val="00"/>
    <w:family w:val="auto"/>
    <w:pitch w:val="variable"/>
    <w:sig w:usb0="00000001" w:usb1="1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E6A14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D2508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641D18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C"/>
    <w:multiLevelType w:val="singleLevel"/>
    <w:tmpl w:val="B45EF880"/>
    <w:lvl w:ilvl="0">
      <w:start w:val="1"/>
      <w:numFmt w:val="decimal"/>
      <w:lvlText w:val="%1."/>
      <w:lvlJc w:val="left"/>
      <w:pPr>
        <w:tabs>
          <w:tab w:val="num" w:pos="1492"/>
        </w:tabs>
        <w:ind w:left="1492" w:hanging="360"/>
      </w:pPr>
    </w:lvl>
  </w:abstractNum>
  <w:abstractNum w:abstractNumId="4" w15:restartNumberingAfterBreak="0">
    <w:nsid w:val="FFFFFF7D"/>
    <w:multiLevelType w:val="singleLevel"/>
    <w:tmpl w:val="836EA5FC"/>
    <w:lvl w:ilvl="0">
      <w:start w:val="1"/>
      <w:numFmt w:val="decimal"/>
      <w:lvlText w:val="%1."/>
      <w:lvlJc w:val="left"/>
      <w:pPr>
        <w:tabs>
          <w:tab w:val="num" w:pos="1209"/>
        </w:tabs>
        <w:ind w:left="1209" w:hanging="360"/>
      </w:pPr>
    </w:lvl>
  </w:abstractNum>
  <w:abstractNum w:abstractNumId="5" w15:restartNumberingAfterBreak="0">
    <w:nsid w:val="FFFFFF7E"/>
    <w:multiLevelType w:val="singleLevel"/>
    <w:tmpl w:val="2CA637D6"/>
    <w:lvl w:ilvl="0">
      <w:start w:val="1"/>
      <w:numFmt w:val="decimal"/>
      <w:lvlText w:val="%1."/>
      <w:lvlJc w:val="left"/>
      <w:pPr>
        <w:tabs>
          <w:tab w:val="num" w:pos="926"/>
        </w:tabs>
        <w:ind w:left="926" w:hanging="360"/>
      </w:pPr>
    </w:lvl>
  </w:abstractNum>
  <w:abstractNum w:abstractNumId="6" w15:restartNumberingAfterBreak="0">
    <w:nsid w:val="FFFFFF7F"/>
    <w:multiLevelType w:val="singleLevel"/>
    <w:tmpl w:val="A84AB402"/>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22BCCA1A"/>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A218FC42"/>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D8A4BC94"/>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61BA823C"/>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C7409924"/>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C64AA11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4C47663"/>
    <w:multiLevelType w:val="hybridMultilevel"/>
    <w:tmpl w:val="8F4E462E"/>
    <w:lvl w:ilvl="0" w:tplc="20CA64C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0AAF1E2C"/>
    <w:multiLevelType w:val="hybridMultilevel"/>
    <w:tmpl w:val="59C8E31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0FD479E2"/>
    <w:multiLevelType w:val="hybridMultilevel"/>
    <w:tmpl w:val="1AAC84B8"/>
    <w:lvl w:ilvl="0" w:tplc="FB3CDAF2">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15:restartNumberingAfterBreak="0">
    <w:nsid w:val="14007BC3"/>
    <w:multiLevelType w:val="hybridMultilevel"/>
    <w:tmpl w:val="65ACCF92"/>
    <w:lvl w:ilvl="0" w:tplc="200CF4A2">
      <w:start w:val="8"/>
      <w:numFmt w:val="bullet"/>
      <w:lvlText w:val="-"/>
      <w:lvlJc w:val="left"/>
      <w:pPr>
        <w:ind w:left="862" w:hanging="360"/>
      </w:pPr>
      <w:rPr>
        <w:rFonts w:ascii="Calibri" w:eastAsiaTheme="minorEastAsia" w:hAnsi="Calibri" w:cs="Calibri"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1DF90494"/>
    <w:multiLevelType w:val="hybridMultilevel"/>
    <w:tmpl w:val="8F4E462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E531668"/>
    <w:multiLevelType w:val="hybridMultilevel"/>
    <w:tmpl w:val="9DDA32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13D6C48"/>
    <w:multiLevelType w:val="hybridMultilevel"/>
    <w:tmpl w:val="A4A60E7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2E5537C7"/>
    <w:multiLevelType w:val="hybridMultilevel"/>
    <w:tmpl w:val="8F4E462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E77DAA"/>
    <w:multiLevelType w:val="hybridMultilevel"/>
    <w:tmpl w:val="5B484A0E"/>
    <w:lvl w:ilvl="0" w:tplc="A29A9F00">
      <w:start w:val="1"/>
      <w:numFmt w:val="bullet"/>
      <w:pStyle w:val="Bullets"/>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0643887"/>
    <w:multiLevelType w:val="hybridMultilevel"/>
    <w:tmpl w:val="8F4E462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C952BE"/>
    <w:multiLevelType w:val="hybridMultilevel"/>
    <w:tmpl w:val="33A48124"/>
    <w:lvl w:ilvl="0" w:tplc="EF74E096">
      <w:numFmt w:val="bullet"/>
      <w:lvlText w:val="-"/>
      <w:lvlJc w:val="left"/>
      <w:pPr>
        <w:ind w:left="720" w:hanging="360"/>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2D11D4D"/>
    <w:multiLevelType w:val="hybridMultilevel"/>
    <w:tmpl w:val="77CA0C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5" w15:restartNumberingAfterBreak="0">
    <w:nsid w:val="42DA6AF4"/>
    <w:multiLevelType w:val="hybridMultilevel"/>
    <w:tmpl w:val="DCB486A6"/>
    <w:lvl w:ilvl="0" w:tplc="EF74E096">
      <w:numFmt w:val="bullet"/>
      <w:lvlText w:val="-"/>
      <w:lvlJc w:val="left"/>
      <w:pPr>
        <w:ind w:left="720" w:hanging="360"/>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8372816"/>
    <w:multiLevelType w:val="hybridMultilevel"/>
    <w:tmpl w:val="62524C16"/>
    <w:lvl w:ilvl="0" w:tplc="77D0DBEC">
      <w:start w:val="1"/>
      <w:numFmt w:val="upperRoman"/>
      <w:lvlText w:val="%1."/>
      <w:lvlJc w:val="right"/>
      <w:pPr>
        <w:ind w:left="862" w:hanging="360"/>
      </w:pPr>
      <w:rPr>
        <w:b w:val="0"/>
        <w:bCs w:val="0"/>
        <w:i w:val="0"/>
        <w:iCs w:val="0"/>
        <w:sz w:val="18"/>
        <w:szCs w:val="18"/>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7" w15:restartNumberingAfterBreak="0">
    <w:nsid w:val="503E2BB9"/>
    <w:multiLevelType w:val="hybridMultilevel"/>
    <w:tmpl w:val="0CC06B7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5123028E"/>
    <w:multiLevelType w:val="hybridMultilevel"/>
    <w:tmpl w:val="5BDECCE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4767808"/>
    <w:multiLevelType w:val="hybridMultilevel"/>
    <w:tmpl w:val="337CA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E91B6B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8FD0610"/>
    <w:multiLevelType w:val="hybridMultilevel"/>
    <w:tmpl w:val="9DDA32D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708601835">
    <w:abstractNumId w:val="21"/>
  </w:num>
  <w:num w:numId="2" w16cid:durableId="168562351">
    <w:abstractNumId w:val="21"/>
  </w:num>
  <w:num w:numId="3" w16cid:durableId="131404743">
    <w:abstractNumId w:val="21"/>
  </w:num>
  <w:num w:numId="4" w16cid:durableId="313265579">
    <w:abstractNumId w:val="21"/>
  </w:num>
  <w:num w:numId="5" w16cid:durableId="540554995">
    <w:abstractNumId w:val="21"/>
  </w:num>
  <w:num w:numId="6" w16cid:durableId="1842743641">
    <w:abstractNumId w:val="21"/>
  </w:num>
  <w:num w:numId="7" w16cid:durableId="614211845">
    <w:abstractNumId w:val="21"/>
  </w:num>
  <w:num w:numId="8" w16cid:durableId="357320097">
    <w:abstractNumId w:val="12"/>
  </w:num>
  <w:num w:numId="9" w16cid:durableId="844713888">
    <w:abstractNumId w:val="10"/>
  </w:num>
  <w:num w:numId="10" w16cid:durableId="1451241706">
    <w:abstractNumId w:val="9"/>
  </w:num>
  <w:num w:numId="11" w16cid:durableId="1055012738">
    <w:abstractNumId w:val="8"/>
  </w:num>
  <w:num w:numId="12" w16cid:durableId="151338166">
    <w:abstractNumId w:val="7"/>
  </w:num>
  <w:num w:numId="13" w16cid:durableId="1069422748">
    <w:abstractNumId w:val="11"/>
  </w:num>
  <w:num w:numId="14" w16cid:durableId="55983181">
    <w:abstractNumId w:val="6"/>
  </w:num>
  <w:num w:numId="15" w16cid:durableId="1553881691">
    <w:abstractNumId w:val="5"/>
  </w:num>
  <w:num w:numId="16" w16cid:durableId="143855246">
    <w:abstractNumId w:val="4"/>
  </w:num>
  <w:num w:numId="17" w16cid:durableId="21175710">
    <w:abstractNumId w:val="3"/>
  </w:num>
  <w:num w:numId="18" w16cid:durableId="296644397">
    <w:abstractNumId w:val="21"/>
  </w:num>
  <w:num w:numId="19" w16cid:durableId="370038444">
    <w:abstractNumId w:val="24"/>
  </w:num>
  <w:num w:numId="20" w16cid:durableId="163395003">
    <w:abstractNumId w:val="13"/>
  </w:num>
  <w:num w:numId="21" w16cid:durableId="1499880913">
    <w:abstractNumId w:val="17"/>
  </w:num>
  <w:num w:numId="22" w16cid:durableId="1452239671">
    <w:abstractNumId w:val="22"/>
  </w:num>
  <w:num w:numId="23" w16cid:durableId="1496530240">
    <w:abstractNumId w:val="16"/>
  </w:num>
  <w:num w:numId="24" w16cid:durableId="1465193838">
    <w:abstractNumId w:val="26"/>
  </w:num>
  <w:num w:numId="25" w16cid:durableId="999582096">
    <w:abstractNumId w:val="15"/>
  </w:num>
  <w:num w:numId="26" w16cid:durableId="1420440891">
    <w:abstractNumId w:val="31"/>
  </w:num>
  <w:num w:numId="27" w16cid:durableId="1275282397">
    <w:abstractNumId w:val="18"/>
  </w:num>
  <w:num w:numId="28" w16cid:durableId="1323385094">
    <w:abstractNumId w:val="29"/>
  </w:num>
  <w:num w:numId="29" w16cid:durableId="2037925320">
    <w:abstractNumId w:val="23"/>
  </w:num>
  <w:num w:numId="30" w16cid:durableId="1528517295">
    <w:abstractNumId w:val="25"/>
  </w:num>
  <w:num w:numId="31" w16cid:durableId="243883764">
    <w:abstractNumId w:val="20"/>
  </w:num>
  <w:num w:numId="32" w16cid:durableId="1173178394">
    <w:abstractNumId w:val="1"/>
  </w:num>
  <w:num w:numId="33" w16cid:durableId="1660691913">
    <w:abstractNumId w:val="30"/>
  </w:num>
  <w:num w:numId="34" w16cid:durableId="1286892377">
    <w:abstractNumId w:val="2"/>
  </w:num>
  <w:num w:numId="35" w16cid:durableId="177932780">
    <w:abstractNumId w:val="0"/>
  </w:num>
  <w:num w:numId="36" w16cid:durableId="1039084830">
    <w:abstractNumId w:val="19"/>
  </w:num>
  <w:num w:numId="37" w16cid:durableId="2013944452">
    <w:abstractNumId w:val="28"/>
  </w:num>
  <w:num w:numId="38" w16cid:durableId="112018076">
    <w:abstractNumId w:val="14"/>
  </w:num>
  <w:num w:numId="39" w16cid:durableId="5747868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762CF3"/>
    <w:rsid w:val="000129AF"/>
    <w:rsid w:val="0001333C"/>
    <w:rsid w:val="00023085"/>
    <w:rsid w:val="0003182C"/>
    <w:rsid w:val="000331CB"/>
    <w:rsid w:val="00037477"/>
    <w:rsid w:val="0004091A"/>
    <w:rsid w:val="0004557C"/>
    <w:rsid w:val="0004698F"/>
    <w:rsid w:val="0004747F"/>
    <w:rsid w:val="00067904"/>
    <w:rsid w:val="0007023F"/>
    <w:rsid w:val="00071E02"/>
    <w:rsid w:val="00084A48"/>
    <w:rsid w:val="00094A44"/>
    <w:rsid w:val="000A3A5F"/>
    <w:rsid w:val="000A45FD"/>
    <w:rsid w:val="000A62AD"/>
    <w:rsid w:val="000B318D"/>
    <w:rsid w:val="000B5115"/>
    <w:rsid w:val="000C034A"/>
    <w:rsid w:val="000C3EA3"/>
    <w:rsid w:val="000D112A"/>
    <w:rsid w:val="000D643A"/>
    <w:rsid w:val="000E0A9C"/>
    <w:rsid w:val="000F0B7D"/>
    <w:rsid w:val="000F5D49"/>
    <w:rsid w:val="00102A17"/>
    <w:rsid w:val="00120B91"/>
    <w:rsid w:val="001323D3"/>
    <w:rsid w:val="00132684"/>
    <w:rsid w:val="00137DB3"/>
    <w:rsid w:val="001412E1"/>
    <w:rsid w:val="0014482C"/>
    <w:rsid w:val="00147AD9"/>
    <w:rsid w:val="00151B43"/>
    <w:rsid w:val="001570C8"/>
    <w:rsid w:val="00180554"/>
    <w:rsid w:val="001848C8"/>
    <w:rsid w:val="00190620"/>
    <w:rsid w:val="001A1C10"/>
    <w:rsid w:val="001A3256"/>
    <w:rsid w:val="001A6BAE"/>
    <w:rsid w:val="001A7E34"/>
    <w:rsid w:val="001B2782"/>
    <w:rsid w:val="001B30D7"/>
    <w:rsid w:val="001B59D1"/>
    <w:rsid w:val="001B76BB"/>
    <w:rsid w:val="001C249A"/>
    <w:rsid w:val="001C7B1B"/>
    <w:rsid w:val="001D11F7"/>
    <w:rsid w:val="001D1EA4"/>
    <w:rsid w:val="001D691E"/>
    <w:rsid w:val="001E2305"/>
    <w:rsid w:val="001E4D3E"/>
    <w:rsid w:val="001E7136"/>
    <w:rsid w:val="001F02C6"/>
    <w:rsid w:val="001F574A"/>
    <w:rsid w:val="002052DD"/>
    <w:rsid w:val="00220445"/>
    <w:rsid w:val="002242F8"/>
    <w:rsid w:val="00230556"/>
    <w:rsid w:val="00234AC2"/>
    <w:rsid w:val="002407D0"/>
    <w:rsid w:val="0024103E"/>
    <w:rsid w:val="00243ADD"/>
    <w:rsid w:val="00244A7A"/>
    <w:rsid w:val="00245E5F"/>
    <w:rsid w:val="002471FA"/>
    <w:rsid w:val="00253E0A"/>
    <w:rsid w:val="00261737"/>
    <w:rsid w:val="00263216"/>
    <w:rsid w:val="00263577"/>
    <w:rsid w:val="0028011B"/>
    <w:rsid w:val="00287168"/>
    <w:rsid w:val="002A57A6"/>
    <w:rsid w:val="002A7D98"/>
    <w:rsid w:val="002A7EDC"/>
    <w:rsid w:val="002C14C6"/>
    <w:rsid w:val="002C3168"/>
    <w:rsid w:val="002E296D"/>
    <w:rsid w:val="002E3277"/>
    <w:rsid w:val="002E53E1"/>
    <w:rsid w:val="002F009E"/>
    <w:rsid w:val="002F2E1C"/>
    <w:rsid w:val="002F5E30"/>
    <w:rsid w:val="003279CD"/>
    <w:rsid w:val="00337744"/>
    <w:rsid w:val="00344429"/>
    <w:rsid w:val="003606AF"/>
    <w:rsid w:val="0036447B"/>
    <w:rsid w:val="003659CE"/>
    <w:rsid w:val="0039107D"/>
    <w:rsid w:val="00395269"/>
    <w:rsid w:val="00397008"/>
    <w:rsid w:val="003A26EA"/>
    <w:rsid w:val="003A4719"/>
    <w:rsid w:val="003A5AD4"/>
    <w:rsid w:val="003B4D48"/>
    <w:rsid w:val="003D5185"/>
    <w:rsid w:val="003E4AE4"/>
    <w:rsid w:val="003F39CE"/>
    <w:rsid w:val="003F5CBB"/>
    <w:rsid w:val="0040211E"/>
    <w:rsid w:val="00410E0D"/>
    <w:rsid w:val="00412741"/>
    <w:rsid w:val="004218E8"/>
    <w:rsid w:val="00423AB0"/>
    <w:rsid w:val="00427D28"/>
    <w:rsid w:val="00434549"/>
    <w:rsid w:val="00440B23"/>
    <w:rsid w:val="00442C46"/>
    <w:rsid w:val="00444C08"/>
    <w:rsid w:val="0045206E"/>
    <w:rsid w:val="0045484E"/>
    <w:rsid w:val="004649D4"/>
    <w:rsid w:val="00472E0F"/>
    <w:rsid w:val="00474FCF"/>
    <w:rsid w:val="00485EB6"/>
    <w:rsid w:val="00487EC4"/>
    <w:rsid w:val="00493F54"/>
    <w:rsid w:val="00496D9A"/>
    <w:rsid w:val="004A25D9"/>
    <w:rsid w:val="004A718F"/>
    <w:rsid w:val="004B3B7B"/>
    <w:rsid w:val="004C3976"/>
    <w:rsid w:val="004C42B1"/>
    <w:rsid w:val="004F50BE"/>
    <w:rsid w:val="005029BA"/>
    <w:rsid w:val="00504A78"/>
    <w:rsid w:val="005127D7"/>
    <w:rsid w:val="00513BCB"/>
    <w:rsid w:val="00517236"/>
    <w:rsid w:val="00520FAF"/>
    <w:rsid w:val="00534A64"/>
    <w:rsid w:val="00536FE8"/>
    <w:rsid w:val="00545EA3"/>
    <w:rsid w:val="005546B2"/>
    <w:rsid w:val="005763C7"/>
    <w:rsid w:val="00581D59"/>
    <w:rsid w:val="005B15B6"/>
    <w:rsid w:val="005C12F0"/>
    <w:rsid w:val="005C6EC5"/>
    <w:rsid w:val="005C7BA4"/>
    <w:rsid w:val="005E3047"/>
    <w:rsid w:val="005F178F"/>
    <w:rsid w:val="005F7FDC"/>
    <w:rsid w:val="006058E8"/>
    <w:rsid w:val="00607185"/>
    <w:rsid w:val="006135CD"/>
    <w:rsid w:val="00616ADE"/>
    <w:rsid w:val="00627DC9"/>
    <w:rsid w:val="006337C0"/>
    <w:rsid w:val="00637C25"/>
    <w:rsid w:val="00644E2D"/>
    <w:rsid w:val="006517BA"/>
    <w:rsid w:val="0065419F"/>
    <w:rsid w:val="00662266"/>
    <w:rsid w:val="00677850"/>
    <w:rsid w:val="006809F0"/>
    <w:rsid w:val="006834B2"/>
    <w:rsid w:val="00684E2A"/>
    <w:rsid w:val="0068648C"/>
    <w:rsid w:val="00695879"/>
    <w:rsid w:val="006B1166"/>
    <w:rsid w:val="006B1D47"/>
    <w:rsid w:val="006B52E7"/>
    <w:rsid w:val="006C0842"/>
    <w:rsid w:val="006C3220"/>
    <w:rsid w:val="006F021E"/>
    <w:rsid w:val="006F4CE4"/>
    <w:rsid w:val="006F501C"/>
    <w:rsid w:val="00702150"/>
    <w:rsid w:val="00721AC2"/>
    <w:rsid w:val="00725B57"/>
    <w:rsid w:val="00737327"/>
    <w:rsid w:val="0074096E"/>
    <w:rsid w:val="0074691F"/>
    <w:rsid w:val="007605F2"/>
    <w:rsid w:val="00762CF3"/>
    <w:rsid w:val="007673BA"/>
    <w:rsid w:val="00774369"/>
    <w:rsid w:val="00777CBE"/>
    <w:rsid w:val="0078089C"/>
    <w:rsid w:val="0078198F"/>
    <w:rsid w:val="00783301"/>
    <w:rsid w:val="007865FC"/>
    <w:rsid w:val="0078717B"/>
    <w:rsid w:val="007A39FC"/>
    <w:rsid w:val="007B2A3F"/>
    <w:rsid w:val="007B3837"/>
    <w:rsid w:val="007B5430"/>
    <w:rsid w:val="007B5AAE"/>
    <w:rsid w:val="007C152E"/>
    <w:rsid w:val="007C54C0"/>
    <w:rsid w:val="007D64D8"/>
    <w:rsid w:val="007E39F5"/>
    <w:rsid w:val="00804434"/>
    <w:rsid w:val="008123CE"/>
    <w:rsid w:val="00822C95"/>
    <w:rsid w:val="00823ACC"/>
    <w:rsid w:val="00835546"/>
    <w:rsid w:val="00842873"/>
    <w:rsid w:val="00847A2E"/>
    <w:rsid w:val="00852DE4"/>
    <w:rsid w:val="00857FAE"/>
    <w:rsid w:val="00862FF2"/>
    <w:rsid w:val="00873D34"/>
    <w:rsid w:val="00873FE1"/>
    <w:rsid w:val="00874A6E"/>
    <w:rsid w:val="00894D00"/>
    <w:rsid w:val="00897D65"/>
    <w:rsid w:val="008B1EEE"/>
    <w:rsid w:val="008C0D3E"/>
    <w:rsid w:val="008C1529"/>
    <w:rsid w:val="008D00A9"/>
    <w:rsid w:val="008D2410"/>
    <w:rsid w:val="008D45BC"/>
    <w:rsid w:val="008D782D"/>
    <w:rsid w:val="008F05AB"/>
    <w:rsid w:val="008F2F2C"/>
    <w:rsid w:val="008F34E2"/>
    <w:rsid w:val="008F3F68"/>
    <w:rsid w:val="008F5232"/>
    <w:rsid w:val="008F5387"/>
    <w:rsid w:val="0091418D"/>
    <w:rsid w:val="009175D7"/>
    <w:rsid w:val="00921973"/>
    <w:rsid w:val="009272A4"/>
    <w:rsid w:val="00934DC9"/>
    <w:rsid w:val="00951A9A"/>
    <w:rsid w:val="0096170B"/>
    <w:rsid w:val="0099135D"/>
    <w:rsid w:val="00993C96"/>
    <w:rsid w:val="009A19BA"/>
    <w:rsid w:val="009B523C"/>
    <w:rsid w:val="009B6E84"/>
    <w:rsid w:val="009D09EE"/>
    <w:rsid w:val="009D3F15"/>
    <w:rsid w:val="009D6435"/>
    <w:rsid w:val="009E0CDF"/>
    <w:rsid w:val="009F4BEA"/>
    <w:rsid w:val="00A03A43"/>
    <w:rsid w:val="00A0486F"/>
    <w:rsid w:val="00A10B5A"/>
    <w:rsid w:val="00A207BC"/>
    <w:rsid w:val="00A20815"/>
    <w:rsid w:val="00A30FDC"/>
    <w:rsid w:val="00A5123B"/>
    <w:rsid w:val="00A551F4"/>
    <w:rsid w:val="00A57D59"/>
    <w:rsid w:val="00A639AA"/>
    <w:rsid w:val="00A80798"/>
    <w:rsid w:val="00A868C4"/>
    <w:rsid w:val="00A92808"/>
    <w:rsid w:val="00A92EA0"/>
    <w:rsid w:val="00A92EC3"/>
    <w:rsid w:val="00A92EF0"/>
    <w:rsid w:val="00A946AF"/>
    <w:rsid w:val="00AA17E5"/>
    <w:rsid w:val="00AA46B6"/>
    <w:rsid w:val="00AD01FC"/>
    <w:rsid w:val="00AD0228"/>
    <w:rsid w:val="00AD3C8F"/>
    <w:rsid w:val="00AD5D58"/>
    <w:rsid w:val="00AD7C13"/>
    <w:rsid w:val="00AE1983"/>
    <w:rsid w:val="00AE4019"/>
    <w:rsid w:val="00AE7F19"/>
    <w:rsid w:val="00AF13AB"/>
    <w:rsid w:val="00AF2CB8"/>
    <w:rsid w:val="00B2050D"/>
    <w:rsid w:val="00B2218C"/>
    <w:rsid w:val="00B320E0"/>
    <w:rsid w:val="00B32BE0"/>
    <w:rsid w:val="00B44B5C"/>
    <w:rsid w:val="00B47F63"/>
    <w:rsid w:val="00B50561"/>
    <w:rsid w:val="00B52EAB"/>
    <w:rsid w:val="00B6114A"/>
    <w:rsid w:val="00B63CAD"/>
    <w:rsid w:val="00B6670F"/>
    <w:rsid w:val="00B76E80"/>
    <w:rsid w:val="00B8510F"/>
    <w:rsid w:val="00B90FDE"/>
    <w:rsid w:val="00BA7CA9"/>
    <w:rsid w:val="00BC4DBF"/>
    <w:rsid w:val="00BD4720"/>
    <w:rsid w:val="00BD79F8"/>
    <w:rsid w:val="00BE0F1D"/>
    <w:rsid w:val="00BF592B"/>
    <w:rsid w:val="00C14912"/>
    <w:rsid w:val="00C22B00"/>
    <w:rsid w:val="00C25BD0"/>
    <w:rsid w:val="00C2694F"/>
    <w:rsid w:val="00C31169"/>
    <w:rsid w:val="00C328FE"/>
    <w:rsid w:val="00C4184E"/>
    <w:rsid w:val="00C45A45"/>
    <w:rsid w:val="00C660E9"/>
    <w:rsid w:val="00C66EA1"/>
    <w:rsid w:val="00C720A6"/>
    <w:rsid w:val="00C75F73"/>
    <w:rsid w:val="00C80EC5"/>
    <w:rsid w:val="00CA17C0"/>
    <w:rsid w:val="00CA4F2D"/>
    <w:rsid w:val="00CA5B4C"/>
    <w:rsid w:val="00CD5AD2"/>
    <w:rsid w:val="00CE3C87"/>
    <w:rsid w:val="00CF0C5A"/>
    <w:rsid w:val="00CF5E44"/>
    <w:rsid w:val="00CF6534"/>
    <w:rsid w:val="00D04EF3"/>
    <w:rsid w:val="00D05AD5"/>
    <w:rsid w:val="00D57F39"/>
    <w:rsid w:val="00D73C52"/>
    <w:rsid w:val="00D843BC"/>
    <w:rsid w:val="00D91350"/>
    <w:rsid w:val="00D92FAB"/>
    <w:rsid w:val="00DA5EE0"/>
    <w:rsid w:val="00DB29C2"/>
    <w:rsid w:val="00DC36C4"/>
    <w:rsid w:val="00E0030E"/>
    <w:rsid w:val="00E01AD2"/>
    <w:rsid w:val="00E11538"/>
    <w:rsid w:val="00E16CB9"/>
    <w:rsid w:val="00E2659C"/>
    <w:rsid w:val="00E27727"/>
    <w:rsid w:val="00E352AD"/>
    <w:rsid w:val="00E35C05"/>
    <w:rsid w:val="00E35F78"/>
    <w:rsid w:val="00E611C9"/>
    <w:rsid w:val="00E62831"/>
    <w:rsid w:val="00E6757E"/>
    <w:rsid w:val="00E853A8"/>
    <w:rsid w:val="00E93EA2"/>
    <w:rsid w:val="00E94621"/>
    <w:rsid w:val="00EA3B59"/>
    <w:rsid w:val="00EA4AFF"/>
    <w:rsid w:val="00EA58B7"/>
    <w:rsid w:val="00EA79FD"/>
    <w:rsid w:val="00EC5679"/>
    <w:rsid w:val="00EC6B83"/>
    <w:rsid w:val="00EC75A9"/>
    <w:rsid w:val="00ED34C8"/>
    <w:rsid w:val="00ED61B0"/>
    <w:rsid w:val="00EE43A2"/>
    <w:rsid w:val="00EF1131"/>
    <w:rsid w:val="00EF4BF9"/>
    <w:rsid w:val="00F021C0"/>
    <w:rsid w:val="00F13B18"/>
    <w:rsid w:val="00F22E5A"/>
    <w:rsid w:val="00F430B6"/>
    <w:rsid w:val="00F432CF"/>
    <w:rsid w:val="00F63127"/>
    <w:rsid w:val="00F650B4"/>
    <w:rsid w:val="00F651E3"/>
    <w:rsid w:val="00F66ED2"/>
    <w:rsid w:val="00F94D0C"/>
    <w:rsid w:val="00F973E7"/>
    <w:rsid w:val="00FA3371"/>
    <w:rsid w:val="00FA7661"/>
    <w:rsid w:val="00FB1F97"/>
    <w:rsid w:val="00FF4489"/>
    <w:rsid w:val="00FF6CAC"/>
    <w:rsid w:val="00FF7F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8182"/>
  <w15:chartTrackingRefBased/>
  <w15:docId w15:val="{9D078F0C-3AE3-449F-AA3D-BC8DB0AF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6AF"/>
    <w:rPr>
      <w:rFonts w:ascii="Verdana" w:hAnsi="Verdana"/>
      <w:sz w:val="18"/>
      <w:szCs w:val="24"/>
      <w:lang w:eastAsia="en-GB"/>
    </w:rPr>
  </w:style>
  <w:style w:type="paragraph" w:styleId="Heading3">
    <w:name w:val="heading 3"/>
    <w:basedOn w:val="Normal"/>
    <w:link w:val="Heading3Char"/>
    <w:uiPriority w:val="9"/>
    <w:qFormat/>
    <w:rsid w:val="00071E02"/>
    <w:pPr>
      <w:spacing w:before="100" w:beforeAutospacing="1" w:after="100" w:afterAutospacing="1"/>
      <w:outlineLvl w:val="2"/>
    </w:pPr>
    <w:rPr>
      <w:rFonts w:ascii="Times New Roman" w:hAnsi="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_Body Text"/>
    <w:basedOn w:val="Normal"/>
    <w:link w:val="BodyTextChar"/>
    <w:unhideWhenUsed/>
    <w:qFormat/>
    <w:rsid w:val="005C6EC5"/>
    <w:pPr>
      <w:spacing w:line="360" w:lineRule="auto"/>
    </w:pPr>
    <w:rPr>
      <w:rFonts w:cs="Arial"/>
      <w:sz w:val="16"/>
      <w:szCs w:val="18"/>
    </w:rPr>
  </w:style>
  <w:style w:type="character" w:customStyle="1" w:styleId="BodyTextChar">
    <w:name w:val="_Body Text Char"/>
    <w:link w:val="BodyText"/>
    <w:rsid w:val="005C6EC5"/>
    <w:rPr>
      <w:rFonts w:ascii="Verdana" w:hAnsi="Verdana" w:cs="Arial"/>
      <w:sz w:val="16"/>
      <w:szCs w:val="18"/>
      <w:lang w:eastAsia="en-GB"/>
    </w:rPr>
  </w:style>
  <w:style w:type="paragraph" w:customStyle="1" w:styleId="AEHeaderRow">
    <w:name w:val="_AE_Header_Row"/>
    <w:semiHidden/>
    <w:qFormat/>
    <w:rsid w:val="003606AF"/>
    <w:pPr>
      <w:ind w:left="57"/>
    </w:pPr>
    <w:rPr>
      <w:rFonts w:ascii="Verdana" w:hAnsi="Verdana"/>
      <w:b/>
      <w:color w:val="FFFFFF" w:themeColor="background1"/>
      <w:sz w:val="16"/>
      <w:szCs w:val="24"/>
      <w:lang w:val="en-US"/>
    </w:rPr>
  </w:style>
  <w:style w:type="paragraph" w:customStyle="1" w:styleId="Title">
    <w:name w:val="_Title"/>
    <w:basedOn w:val="Normal"/>
    <w:semiHidden/>
    <w:unhideWhenUsed/>
    <w:qFormat/>
    <w:rsid w:val="003606AF"/>
    <w:pPr>
      <w:ind w:left="74"/>
    </w:pPr>
    <w:rPr>
      <w:rFonts w:cs="Arial"/>
      <w:b/>
      <w:color w:val="3A5675" w:themeColor="accent1"/>
      <w:sz w:val="20"/>
      <w:szCs w:val="28"/>
    </w:rPr>
  </w:style>
  <w:style w:type="paragraph" w:customStyle="1" w:styleId="Bullets">
    <w:name w:val="_Bullets"/>
    <w:basedOn w:val="Normal"/>
    <w:next w:val="BodyText"/>
    <w:link w:val="BulletsChar"/>
    <w:unhideWhenUsed/>
    <w:qFormat/>
    <w:rsid w:val="005C6EC5"/>
    <w:pPr>
      <w:numPr>
        <w:numId w:val="7"/>
      </w:numPr>
      <w:spacing w:line="360" w:lineRule="auto"/>
      <w:ind w:right="238"/>
    </w:pPr>
    <w:rPr>
      <w:rFonts w:eastAsia="Calibri" w:cs="Arial"/>
      <w:sz w:val="16"/>
      <w:szCs w:val="18"/>
      <w:lang w:eastAsia="en-US"/>
    </w:rPr>
  </w:style>
  <w:style w:type="character" w:customStyle="1" w:styleId="BulletsChar">
    <w:name w:val="_Bullets Char"/>
    <w:link w:val="Bullets"/>
    <w:rsid w:val="005C6EC5"/>
    <w:rPr>
      <w:rFonts w:ascii="Verdana" w:eastAsia="Calibri" w:hAnsi="Verdana" w:cs="Arial"/>
      <w:sz w:val="16"/>
      <w:szCs w:val="18"/>
    </w:rPr>
  </w:style>
  <w:style w:type="paragraph" w:customStyle="1" w:styleId="Heading1">
    <w:name w:val="_Heading 1"/>
    <w:basedOn w:val="Normal"/>
    <w:next w:val="BodyText"/>
    <w:link w:val="Heading1CharChar"/>
    <w:qFormat/>
    <w:rsid w:val="005C6EC5"/>
    <w:pPr>
      <w:spacing w:line="360" w:lineRule="auto"/>
    </w:pPr>
    <w:rPr>
      <w:rFonts w:cs="Arial"/>
      <w:b/>
      <w:bCs/>
      <w:color w:val="3A5675" w:themeColor="accent1"/>
      <w:sz w:val="20"/>
      <w:szCs w:val="30"/>
    </w:rPr>
  </w:style>
  <w:style w:type="character" w:customStyle="1" w:styleId="Heading1CharChar">
    <w:name w:val="_Heading 1 Char Char"/>
    <w:link w:val="Heading1"/>
    <w:rsid w:val="005C6EC5"/>
    <w:rPr>
      <w:rFonts w:ascii="Verdana" w:hAnsi="Verdana" w:cs="Arial"/>
      <w:b/>
      <w:bCs/>
      <w:color w:val="3A5675" w:themeColor="accent1"/>
      <w:szCs w:val="30"/>
      <w:lang w:eastAsia="en-GB"/>
    </w:rPr>
  </w:style>
  <w:style w:type="paragraph" w:styleId="BodyText0">
    <w:name w:val="Body Text"/>
    <w:basedOn w:val="Normal"/>
    <w:link w:val="BodyTextChar0"/>
    <w:rsid w:val="003606AF"/>
    <w:pPr>
      <w:spacing w:after="120"/>
    </w:pPr>
  </w:style>
  <w:style w:type="character" w:customStyle="1" w:styleId="BodyTextChar0">
    <w:name w:val="Body Text Char"/>
    <w:basedOn w:val="DefaultParagraphFont"/>
    <w:link w:val="BodyText0"/>
    <w:rsid w:val="003606AF"/>
    <w:rPr>
      <w:rFonts w:ascii="Verdana" w:hAnsi="Verdana"/>
      <w:sz w:val="18"/>
      <w:szCs w:val="24"/>
      <w:lang w:eastAsia="en-GB"/>
    </w:rPr>
  </w:style>
  <w:style w:type="paragraph" w:customStyle="1" w:styleId="Heading2">
    <w:name w:val="_Heading 2"/>
    <w:basedOn w:val="Normal"/>
    <w:next w:val="BodyText"/>
    <w:link w:val="Heading2Char"/>
    <w:qFormat/>
    <w:rsid w:val="003606AF"/>
    <w:pPr>
      <w:spacing w:line="360" w:lineRule="auto"/>
    </w:pPr>
    <w:rPr>
      <w:color w:val="3A5675" w:themeColor="accent1"/>
    </w:rPr>
  </w:style>
  <w:style w:type="character" w:customStyle="1" w:styleId="Heading2Char">
    <w:name w:val="_Heading 2 Char"/>
    <w:basedOn w:val="DefaultParagraphFont"/>
    <w:link w:val="Heading2"/>
    <w:rsid w:val="003606AF"/>
    <w:rPr>
      <w:rFonts w:ascii="Verdana" w:hAnsi="Verdana"/>
      <w:color w:val="3A5675" w:themeColor="accent1"/>
      <w:sz w:val="18"/>
      <w:szCs w:val="24"/>
      <w:lang w:eastAsia="en-GB"/>
    </w:rPr>
  </w:style>
  <w:style w:type="paragraph" w:customStyle="1" w:styleId="Heading30">
    <w:name w:val="_Heading 3"/>
    <w:basedOn w:val="Heading2"/>
    <w:qFormat/>
    <w:rsid w:val="003606AF"/>
    <w:rPr>
      <w:sz w:val="22"/>
      <w:szCs w:val="22"/>
    </w:rPr>
  </w:style>
  <w:style w:type="paragraph" w:customStyle="1" w:styleId="Heading4">
    <w:name w:val="_Heading 4"/>
    <w:basedOn w:val="Normal"/>
    <w:qFormat/>
    <w:rsid w:val="003606AF"/>
    <w:pPr>
      <w:spacing w:line="360" w:lineRule="auto"/>
    </w:pPr>
    <w:rPr>
      <w:rFonts w:ascii="Arial" w:hAnsi="Arial" w:cs="Arial"/>
      <w:b/>
      <w:bCs/>
      <w:smallCaps/>
      <w:color w:val="000055"/>
      <w:szCs w:val="18"/>
    </w:rPr>
  </w:style>
  <w:style w:type="paragraph" w:customStyle="1" w:styleId="AEHeaderCol1">
    <w:name w:val="_AE_Header_Col_1"/>
    <w:basedOn w:val="AETableRows"/>
    <w:semiHidden/>
    <w:qFormat/>
    <w:rsid w:val="003606AF"/>
    <w:pPr>
      <w:jc w:val="left"/>
    </w:pPr>
    <w:rPr>
      <w:bCs/>
    </w:rPr>
  </w:style>
  <w:style w:type="paragraph" w:customStyle="1" w:styleId="AESourceLine">
    <w:name w:val="_AE_SourceLine"/>
    <w:basedOn w:val="Normal"/>
    <w:semiHidden/>
    <w:qFormat/>
    <w:rsid w:val="003606AF"/>
    <w:pPr>
      <w:spacing w:before="110"/>
    </w:pPr>
    <w:rPr>
      <w:rFonts w:cs="Myriad-Italic"/>
      <w:iCs/>
      <w:color w:val="000000"/>
      <w:sz w:val="12"/>
      <w:szCs w:val="12"/>
      <w:lang w:eastAsia="ru-RU"/>
    </w:rPr>
  </w:style>
  <w:style w:type="paragraph" w:customStyle="1" w:styleId="AETableRows">
    <w:name w:val="_AE_TableRows"/>
    <w:basedOn w:val="Normal"/>
    <w:semiHidden/>
    <w:qFormat/>
    <w:rsid w:val="003606AF"/>
    <w:pPr>
      <w:jc w:val="right"/>
    </w:pPr>
    <w:rPr>
      <w:sz w:val="14"/>
      <w:lang w:eastAsia="en-US"/>
    </w:rPr>
  </w:style>
  <w:style w:type="paragraph" w:customStyle="1" w:styleId="AETitleLine1">
    <w:name w:val="_AE_TitleLine_1"/>
    <w:basedOn w:val="Normal"/>
    <w:semiHidden/>
    <w:qFormat/>
    <w:rsid w:val="003606AF"/>
    <w:pPr>
      <w:jc w:val="right"/>
    </w:pPr>
    <w:rPr>
      <w:b/>
      <w:sz w:val="14"/>
      <w:lang w:eastAsia="en-US"/>
    </w:rPr>
  </w:style>
  <w:style w:type="paragraph" w:styleId="BalloonText">
    <w:name w:val="Balloon Text"/>
    <w:basedOn w:val="Normal"/>
    <w:link w:val="BalloonTextChar"/>
    <w:rsid w:val="003606AF"/>
    <w:rPr>
      <w:rFonts w:ascii="Tahoma" w:hAnsi="Tahoma" w:cs="Tahoma"/>
      <w:sz w:val="16"/>
      <w:szCs w:val="16"/>
    </w:rPr>
  </w:style>
  <w:style w:type="character" w:customStyle="1" w:styleId="BalloonTextChar">
    <w:name w:val="Balloon Text Char"/>
    <w:link w:val="BalloonText"/>
    <w:rsid w:val="003606AF"/>
    <w:rPr>
      <w:rFonts w:ascii="Tahoma" w:hAnsi="Tahoma" w:cs="Tahoma"/>
      <w:sz w:val="16"/>
      <w:szCs w:val="16"/>
      <w:lang w:eastAsia="en-GB"/>
    </w:rPr>
  </w:style>
  <w:style w:type="paragraph" w:styleId="Footer">
    <w:name w:val="footer"/>
    <w:basedOn w:val="Normal"/>
    <w:link w:val="FooterChar"/>
    <w:rsid w:val="003606AF"/>
    <w:pPr>
      <w:tabs>
        <w:tab w:val="center" w:pos="4153"/>
        <w:tab w:val="right" w:pos="8306"/>
      </w:tabs>
    </w:pPr>
  </w:style>
  <w:style w:type="character" w:customStyle="1" w:styleId="FooterChar">
    <w:name w:val="Footer Char"/>
    <w:basedOn w:val="DefaultParagraphFont"/>
    <w:link w:val="Footer"/>
    <w:rsid w:val="0007023F"/>
    <w:rPr>
      <w:rFonts w:ascii="Verdana" w:hAnsi="Verdana"/>
      <w:sz w:val="18"/>
      <w:szCs w:val="24"/>
      <w:lang w:eastAsia="en-GB"/>
    </w:rPr>
  </w:style>
  <w:style w:type="paragraph" w:styleId="Header">
    <w:name w:val="header"/>
    <w:basedOn w:val="Normal"/>
    <w:link w:val="HeaderChar"/>
    <w:rsid w:val="003606AF"/>
    <w:pPr>
      <w:tabs>
        <w:tab w:val="center" w:pos="4153"/>
        <w:tab w:val="right" w:pos="8306"/>
      </w:tabs>
    </w:pPr>
  </w:style>
  <w:style w:type="character" w:customStyle="1" w:styleId="HeaderChar">
    <w:name w:val="Header Char"/>
    <w:basedOn w:val="DefaultParagraphFont"/>
    <w:link w:val="Header"/>
    <w:rsid w:val="0007023F"/>
    <w:rPr>
      <w:rFonts w:ascii="Verdana" w:hAnsi="Verdana"/>
      <w:sz w:val="18"/>
      <w:szCs w:val="24"/>
      <w:lang w:eastAsia="en-GB"/>
    </w:rPr>
  </w:style>
  <w:style w:type="paragraph" w:customStyle="1" w:styleId="PageHeadings">
    <w:name w:val="Page Headings"/>
    <w:basedOn w:val="Normal"/>
    <w:semiHidden/>
    <w:rsid w:val="003606AF"/>
    <w:pPr>
      <w:spacing w:line="360" w:lineRule="auto"/>
    </w:pPr>
    <w:rPr>
      <w:rFonts w:ascii="Arial" w:hAnsi="Arial"/>
      <w:b/>
      <w:bCs/>
      <w:smallCaps/>
      <w:color w:val="000055"/>
      <w:sz w:val="30"/>
      <w:szCs w:val="20"/>
    </w:rPr>
  </w:style>
  <w:style w:type="table" w:styleId="TableGrid">
    <w:name w:val="Table Grid"/>
    <w:basedOn w:val="TableNormal"/>
    <w:rsid w:val="003606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6E80"/>
    <w:rPr>
      <w:sz w:val="16"/>
      <w:szCs w:val="16"/>
    </w:rPr>
  </w:style>
  <w:style w:type="paragraph" w:styleId="CommentText">
    <w:name w:val="annotation text"/>
    <w:basedOn w:val="Normal"/>
    <w:link w:val="CommentTextChar"/>
    <w:uiPriority w:val="99"/>
    <w:unhideWhenUsed/>
    <w:rsid w:val="00B76E80"/>
    <w:rPr>
      <w:sz w:val="20"/>
      <w:szCs w:val="20"/>
    </w:rPr>
  </w:style>
  <w:style w:type="character" w:customStyle="1" w:styleId="CommentTextChar">
    <w:name w:val="Comment Text Char"/>
    <w:basedOn w:val="DefaultParagraphFont"/>
    <w:link w:val="CommentText"/>
    <w:uiPriority w:val="99"/>
    <w:rsid w:val="00B76E80"/>
    <w:rPr>
      <w:rFonts w:ascii="Verdana" w:hAnsi="Verdana"/>
      <w:lang w:eastAsia="en-GB"/>
    </w:rPr>
  </w:style>
  <w:style w:type="paragraph" w:styleId="CommentSubject">
    <w:name w:val="annotation subject"/>
    <w:basedOn w:val="CommentText"/>
    <w:next w:val="CommentText"/>
    <w:link w:val="CommentSubjectChar"/>
    <w:uiPriority w:val="99"/>
    <w:semiHidden/>
    <w:unhideWhenUsed/>
    <w:rsid w:val="00B76E80"/>
    <w:rPr>
      <w:b/>
      <w:bCs/>
    </w:rPr>
  </w:style>
  <w:style w:type="character" w:customStyle="1" w:styleId="CommentSubjectChar">
    <w:name w:val="Comment Subject Char"/>
    <w:basedOn w:val="CommentTextChar"/>
    <w:link w:val="CommentSubject"/>
    <w:uiPriority w:val="99"/>
    <w:semiHidden/>
    <w:rsid w:val="00B76E80"/>
    <w:rPr>
      <w:rFonts w:ascii="Verdana" w:hAnsi="Verdana"/>
      <w:b/>
      <w:bCs/>
      <w:lang w:eastAsia="en-GB"/>
    </w:rPr>
  </w:style>
  <w:style w:type="character" w:customStyle="1" w:styleId="Heading3Char">
    <w:name w:val="Heading 3 Char"/>
    <w:basedOn w:val="DefaultParagraphFont"/>
    <w:link w:val="Heading3"/>
    <w:uiPriority w:val="9"/>
    <w:rsid w:val="00071E02"/>
    <w:rPr>
      <w:b/>
      <w:bCs/>
      <w:sz w:val="27"/>
      <w:szCs w:val="27"/>
      <w:lang w:eastAsia="en-IE"/>
    </w:rPr>
  </w:style>
  <w:style w:type="paragraph" w:styleId="NormalWeb">
    <w:name w:val="Normal (Web)"/>
    <w:basedOn w:val="Normal"/>
    <w:uiPriority w:val="99"/>
    <w:semiHidden/>
    <w:unhideWhenUsed/>
    <w:rsid w:val="00071E02"/>
    <w:pPr>
      <w:spacing w:before="100" w:beforeAutospacing="1" w:after="100" w:afterAutospacing="1"/>
    </w:pPr>
    <w:rPr>
      <w:rFonts w:ascii="Times New Roman" w:hAnsi="Times New Roman"/>
      <w:sz w:val="24"/>
      <w:lang w:eastAsia="en-IE"/>
    </w:rPr>
  </w:style>
  <w:style w:type="character" w:styleId="Hyperlink">
    <w:name w:val="Hyperlink"/>
    <w:basedOn w:val="DefaultParagraphFont"/>
    <w:uiPriority w:val="99"/>
    <w:unhideWhenUsed/>
    <w:rsid w:val="0039107D"/>
    <w:rPr>
      <w:color w:val="3A5675" w:themeColor="hyperlink"/>
      <w:u w:val="single"/>
    </w:rPr>
  </w:style>
  <w:style w:type="character" w:styleId="UnresolvedMention">
    <w:name w:val="Unresolved Mention"/>
    <w:basedOn w:val="DefaultParagraphFont"/>
    <w:uiPriority w:val="99"/>
    <w:semiHidden/>
    <w:unhideWhenUsed/>
    <w:rsid w:val="0039107D"/>
    <w:rPr>
      <w:color w:val="605E5C"/>
      <w:shd w:val="clear" w:color="auto" w:fill="E1DFDD"/>
    </w:rPr>
  </w:style>
  <w:style w:type="paragraph" w:styleId="Revision">
    <w:name w:val="Revision"/>
    <w:hidden/>
    <w:uiPriority w:val="99"/>
    <w:semiHidden/>
    <w:rsid w:val="001B2782"/>
    <w:rPr>
      <w:rFonts w:ascii="Verdana" w:hAnsi="Verdana"/>
      <w:sz w:val="18"/>
      <w:szCs w:val="24"/>
      <w:lang w:eastAsia="en-GB"/>
    </w:rPr>
  </w:style>
  <w:style w:type="paragraph" w:styleId="ListParagraph">
    <w:name w:val="List Paragraph"/>
    <w:aliases w:val="Paragraphe EI,Paragraphe de liste1,EC,Normal bullet 2,Bullet list,List Paragraph1,Numbered List,1st level - Bullet List Paragraph,Lettre d'introduction,Paragrafo elenco,Medium Grid 1 - Accent 21,List Paragraph11,Paragraphe de liste,Dot pt"/>
    <w:basedOn w:val="Normal"/>
    <w:link w:val="ListParagraphChar"/>
    <w:uiPriority w:val="34"/>
    <w:qFormat/>
    <w:rsid w:val="00CF5E44"/>
    <w:pPr>
      <w:ind w:left="720"/>
      <w:contextualSpacing/>
    </w:pPr>
  </w:style>
  <w:style w:type="character" w:customStyle="1" w:styleId="ListParagraphChar">
    <w:name w:val="List Paragraph Char"/>
    <w:aliases w:val="Paragraphe EI Char,Paragraphe de liste1 Char,EC Char,Normal bullet 2 Char,Bullet list Char,List Paragraph1 Char,Numbered List Char,1st level - Bullet List Paragraph Char,Lettre d'introduction Char,Paragrafo elenco Char,Dot pt Char"/>
    <w:basedOn w:val="DefaultParagraphFont"/>
    <w:link w:val="ListParagraph"/>
    <w:uiPriority w:val="34"/>
    <w:qFormat/>
    <w:locked/>
    <w:rsid w:val="00180554"/>
    <w:rPr>
      <w:rFonts w:ascii="Verdana" w:hAnsi="Verdana"/>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80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GBS 2012 Colours">
  <a:themeElements>
    <a:clrScheme name="GBS New Brand">
      <a:dk1>
        <a:srgbClr val="3A5675"/>
      </a:dk1>
      <a:lt1>
        <a:srgbClr val="FFFFFF"/>
      </a:lt1>
      <a:dk2>
        <a:srgbClr val="3A5675"/>
      </a:dk2>
      <a:lt2>
        <a:srgbClr val="FFFFFF"/>
      </a:lt2>
      <a:accent1>
        <a:srgbClr val="3A5675"/>
      </a:accent1>
      <a:accent2>
        <a:srgbClr val="ADADA5"/>
      </a:accent2>
      <a:accent3>
        <a:srgbClr val="4191C4"/>
      </a:accent3>
      <a:accent4>
        <a:srgbClr val="333333"/>
      </a:accent4>
      <a:accent5>
        <a:srgbClr val="5A7464"/>
      </a:accent5>
      <a:accent6>
        <a:srgbClr val="622066"/>
      </a:accent6>
      <a:hlink>
        <a:srgbClr val="3A5675"/>
      </a:hlink>
      <a:folHlink>
        <a:srgbClr val="007589"/>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03386-7286-4140-8BD4-4CFD9458A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6881</Words>
  <Characters>39223</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Kamahn Lee-Barron</dc:creator>
  <cp:keywords/>
  <dc:description/>
  <cp:lastModifiedBy>Mary Thompson</cp:lastModifiedBy>
  <cp:revision>5</cp:revision>
  <cp:lastPrinted>2024-08-07T15:50:00Z</cp:lastPrinted>
  <dcterms:created xsi:type="dcterms:W3CDTF">2026-06-17T15:49:00Z</dcterms:created>
  <dcterms:modified xsi:type="dcterms:W3CDTF">2026-06-17T15:53:00Z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-1675120845</vt:i4>
  </property>
  <property fmtid="{D5CDD505-2E9C-101B-9397-08002B2CF9AE}" pid="3" name="_NewReviewCycle">
    <vt:lpwstr/>
  </property>
  <property fmtid="{D5CDD505-2E9C-101B-9397-08002B2CF9AE}" pid="4" name="_EmailSubject">
    <vt:lpwstr>Update for TMF Ireland Website </vt:lpwstr>
  </property>
  <property fmtid="{D5CDD505-2E9C-101B-9397-08002B2CF9AE}" pid="5" name="_AuthorEmail">
    <vt:lpwstr>mary.thompson@tmf-group.com</vt:lpwstr>
  </property>
  <property fmtid="{D5CDD505-2E9C-101B-9397-08002B2CF9AE}" pid="6" name="_AuthorEmailDisplayName">
    <vt:lpwstr>Mary Thompson</vt:lpwstr>
  </property>
  <property fmtid="{D5CDD505-2E9C-101B-9397-08002B2CF9AE}" pid="7" name="_PreviousAdHocReviewCycleID">
    <vt:i4>153133114</vt:i4>
  </property>
</Properties>
</file>